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F72A04" w:rsidRDefault="007E63D7" w:rsidP="003B5A41">
      <w:pPr>
        <w:pStyle w:val="Title"/>
      </w:pPr>
      <w:r>
        <w:t>Respons</w:t>
      </w:r>
      <w:bookmarkStart w:id="0" w:name="_GoBack"/>
      <w:bookmarkEnd w:id="0"/>
      <w:r>
        <w:t>e to GPC150166 on Coverage performance evaluation for data traffic channels</w:t>
      </w:r>
    </w:p>
    <w:p w:rsidR="003B5A41" w:rsidRDefault="002D5956" w:rsidP="003B5A41">
      <w:pPr>
        <w:pStyle w:val="Heading1"/>
      </w:pPr>
      <w:bookmarkStart w:id="1" w:name="_Ref413203676"/>
      <w:r>
        <w:t>Introduction</w:t>
      </w:r>
      <w:bookmarkEnd w:id="1"/>
    </w:p>
    <w:p w:rsidR="00DE3223" w:rsidRDefault="007E63D7" w:rsidP="00485C73">
      <w:r>
        <w:t xml:space="preserve">There have been lengthy discussions on how the coverage performance evaluation for data traffic channels is to be conducted in the cellular </w:t>
      </w:r>
      <w:proofErr w:type="spellStart"/>
      <w:r>
        <w:t>IoT</w:t>
      </w:r>
      <w:proofErr w:type="spellEnd"/>
      <w:r>
        <w:t xml:space="preserve"> study.</w:t>
      </w:r>
    </w:p>
    <w:p w:rsidR="00CC2545" w:rsidRDefault="00CC2545" w:rsidP="00485C73">
      <w:r>
        <w:t xml:space="preserve">This document provides a written response to a paper submitted on this topic, see </w:t>
      </w:r>
      <w:r>
        <w:fldChar w:fldCharType="begin"/>
      </w:r>
      <w:r>
        <w:instrText xml:space="preserve"> REF _Ref416961526 \r \h </w:instrText>
      </w:r>
      <w:r>
        <w:fldChar w:fldCharType="separate"/>
      </w:r>
      <w:r w:rsidR="001928EA">
        <w:t>[1]</w:t>
      </w:r>
      <w:r>
        <w:fldChar w:fldCharType="end"/>
      </w:r>
      <w:r>
        <w:t>, in the hope for it to assist in the discussions.</w:t>
      </w:r>
    </w:p>
    <w:p w:rsidR="007E63D7" w:rsidRDefault="00CC2545" w:rsidP="007C63E1">
      <w:pPr>
        <w:pStyle w:val="Heading1"/>
      </w:pPr>
      <w:r>
        <w:t xml:space="preserve"> </w:t>
      </w:r>
      <w:r w:rsidR="007C63E1">
        <w:t xml:space="preserve">Responses to observations in </w:t>
      </w:r>
      <w:r w:rsidR="001928EA">
        <w:fldChar w:fldCharType="begin"/>
      </w:r>
      <w:r w:rsidR="001928EA">
        <w:instrText xml:space="preserve"> REF _Ref416961526 \r \h </w:instrText>
      </w:r>
      <w:r w:rsidR="001928EA">
        <w:fldChar w:fldCharType="separate"/>
      </w:r>
      <w:r w:rsidR="001928EA">
        <w:t>[1]</w:t>
      </w:r>
      <w:r w:rsidR="001928EA">
        <w:fldChar w:fldCharType="end"/>
      </w:r>
    </w:p>
    <w:p w:rsidR="00F1408E" w:rsidRDefault="001928EA" w:rsidP="001928EA">
      <w:pPr>
        <w:pStyle w:val="Heading2"/>
      </w:pPr>
      <w:r>
        <w:t>Observation 1</w:t>
      </w:r>
    </w:p>
    <w:p w:rsidR="001928EA" w:rsidRPr="001928EA" w:rsidRDefault="001928EA" w:rsidP="001928EA">
      <w:pPr>
        <w:pStyle w:val="BodyText"/>
      </w:pPr>
      <w:r>
        <w:t xml:space="preserve">In </w:t>
      </w:r>
      <w:r>
        <w:fldChar w:fldCharType="begin"/>
      </w:r>
      <w:r>
        <w:instrText xml:space="preserve"> REF _Ref416961526 \r \h </w:instrText>
      </w:r>
      <w:r>
        <w:fldChar w:fldCharType="separate"/>
      </w:r>
      <w:r>
        <w:t>[1]</w:t>
      </w:r>
      <w:r>
        <w:fldChar w:fldCharType="end"/>
      </w:r>
      <w:r>
        <w:t xml:space="preserve"> it is stated that:</w:t>
      </w:r>
    </w:p>
    <w:p w:rsidR="007C63E1" w:rsidRPr="004433B5" w:rsidRDefault="000253BA" w:rsidP="006666D6">
      <w:pPr>
        <w:ind w:left="227"/>
        <w:rPr>
          <w:i/>
        </w:rPr>
      </w:pPr>
      <w:r>
        <w:rPr>
          <w:i/>
          <w:lang w:eastAsia="zh-CN"/>
        </w:rPr>
        <w:t>‘</w:t>
      </w:r>
      <w:r w:rsidR="007C63E1" w:rsidRPr="004433B5">
        <w:rPr>
          <w:i/>
          <w:lang w:eastAsia="zh-CN"/>
        </w:rPr>
        <w:t xml:space="preserve">The Cellular </w:t>
      </w:r>
      <w:proofErr w:type="spellStart"/>
      <w:r w:rsidR="007C63E1" w:rsidRPr="004433B5">
        <w:rPr>
          <w:i/>
          <w:lang w:eastAsia="zh-CN"/>
        </w:rPr>
        <w:t>IoT</w:t>
      </w:r>
      <w:proofErr w:type="spellEnd"/>
      <w:r w:rsidR="007C63E1" w:rsidRPr="004433B5">
        <w:rPr>
          <w:i/>
          <w:lang w:eastAsia="zh-CN"/>
        </w:rPr>
        <w:t xml:space="preserve"> study aims at a coverage enhancement of 20 dB compared to “legacy GPRS (Non EGPRS)”. In Cellular </w:t>
      </w:r>
      <w:proofErr w:type="spellStart"/>
      <w:r w:rsidR="007C63E1" w:rsidRPr="004433B5">
        <w:rPr>
          <w:i/>
          <w:lang w:eastAsia="zh-CN"/>
        </w:rPr>
        <w:t>IoT</w:t>
      </w:r>
      <w:proofErr w:type="spellEnd"/>
      <w:r w:rsidR="007C63E1" w:rsidRPr="004433B5">
        <w:rPr>
          <w:i/>
          <w:lang w:eastAsia="zh-CN"/>
        </w:rPr>
        <w:t xml:space="preserve"> telco#5, it was agreed that “MCL for Legacy GPRS is 144.0 dB” </w:t>
      </w:r>
      <w:r>
        <w:rPr>
          <w:i/>
          <w:lang w:eastAsia="zh-CN"/>
        </w:rPr>
        <w:fldChar w:fldCharType="begin"/>
      </w:r>
      <w:r>
        <w:rPr>
          <w:i/>
          <w:lang w:eastAsia="zh-CN"/>
        </w:rPr>
        <w:instrText xml:space="preserve"> REF _Ref417029520 \r \h </w:instrText>
      </w:r>
      <w:r>
        <w:rPr>
          <w:i/>
          <w:lang w:eastAsia="zh-CN"/>
        </w:rPr>
      </w:r>
      <w:r>
        <w:rPr>
          <w:i/>
          <w:lang w:eastAsia="zh-CN"/>
        </w:rPr>
        <w:fldChar w:fldCharType="separate"/>
      </w:r>
      <w:r>
        <w:rPr>
          <w:i/>
          <w:lang w:eastAsia="zh-CN"/>
        </w:rPr>
        <w:t>[7]</w:t>
      </w:r>
      <w:r>
        <w:rPr>
          <w:i/>
          <w:lang w:eastAsia="zh-CN"/>
        </w:rPr>
        <w:fldChar w:fldCharType="end"/>
      </w:r>
      <w:r w:rsidR="007C63E1" w:rsidRPr="004433B5">
        <w:rPr>
          <w:i/>
          <w:lang w:eastAsia="zh-CN"/>
        </w:rPr>
        <w:t xml:space="preserve">, based on the assumption of 10% BLER for data channels </w:t>
      </w:r>
      <w:r w:rsidR="007C63E1" w:rsidRPr="004433B5">
        <w:rPr>
          <w:rFonts w:hint="eastAsia"/>
          <w:i/>
          <w:lang w:eastAsia="zh-CN"/>
        </w:rPr>
        <w:t>(see t</w:t>
      </w:r>
      <w:r w:rsidR="007C63E1" w:rsidRPr="004433B5">
        <w:rPr>
          <w:i/>
          <w:lang w:eastAsia="zh-CN"/>
        </w:rPr>
        <w:t>able 6.2-5</w:t>
      </w:r>
      <w:r w:rsidR="007C63E1" w:rsidRPr="004433B5">
        <w:rPr>
          <w:rFonts w:hint="eastAsia"/>
          <w:i/>
          <w:lang w:eastAsia="zh-CN"/>
        </w:rPr>
        <w:t>,</w:t>
      </w:r>
      <w:r w:rsidR="007C63E1" w:rsidRPr="004433B5">
        <w:rPr>
          <w:i/>
          <w:lang w:eastAsia="zh-CN"/>
        </w:rPr>
        <w:t xml:space="preserve"> “Reference performance for Packet channels”</w:t>
      </w:r>
      <w:r w:rsidR="007C63E1" w:rsidRPr="004433B5">
        <w:rPr>
          <w:rFonts w:hint="eastAsia"/>
          <w:i/>
          <w:lang w:eastAsia="zh-CN"/>
        </w:rPr>
        <w:t>, 3GPP TS 45.005</w:t>
      </w:r>
      <w:r w:rsidR="007C63E1" w:rsidRPr="004433B5">
        <w:rPr>
          <w:i/>
          <w:lang w:eastAsia="zh-CN"/>
        </w:rPr>
        <w:t xml:space="preserve"> </w:t>
      </w:r>
      <w:r>
        <w:rPr>
          <w:i/>
          <w:lang w:eastAsia="zh-CN"/>
        </w:rPr>
        <w:fldChar w:fldCharType="begin"/>
      </w:r>
      <w:r>
        <w:rPr>
          <w:i/>
          <w:lang w:eastAsia="zh-CN"/>
        </w:rPr>
        <w:instrText xml:space="preserve"> REF _Ref416962672 \r \h </w:instrText>
      </w:r>
      <w:r>
        <w:rPr>
          <w:i/>
          <w:lang w:eastAsia="zh-CN"/>
        </w:rPr>
      </w:r>
      <w:r>
        <w:rPr>
          <w:i/>
          <w:lang w:eastAsia="zh-CN"/>
        </w:rPr>
        <w:fldChar w:fldCharType="separate"/>
      </w:r>
      <w:r>
        <w:rPr>
          <w:i/>
          <w:lang w:eastAsia="zh-CN"/>
        </w:rPr>
        <w:t>[3]</w:t>
      </w:r>
      <w:r>
        <w:rPr>
          <w:i/>
          <w:lang w:eastAsia="zh-CN"/>
        </w:rPr>
        <w:fldChar w:fldCharType="end"/>
      </w:r>
      <w:r w:rsidR="007C63E1" w:rsidRPr="004433B5">
        <w:rPr>
          <w:rFonts w:hint="eastAsia"/>
          <w:i/>
          <w:lang w:eastAsia="zh-CN"/>
        </w:rPr>
        <w:t>)</w:t>
      </w:r>
      <w:r w:rsidR="007C63E1" w:rsidRPr="004433B5">
        <w:rPr>
          <w:i/>
          <w:lang w:eastAsia="zh-CN"/>
        </w:rPr>
        <w:t>. If some</w:t>
      </w:r>
      <w:r w:rsidR="007C63E1" w:rsidRPr="004433B5">
        <w:rPr>
          <w:rFonts w:hint="eastAsia"/>
          <w:i/>
          <w:lang w:eastAsia="zh-CN"/>
        </w:rPr>
        <w:t xml:space="preserve"> candidate </w:t>
      </w:r>
      <w:r w:rsidR="007C63E1" w:rsidRPr="004433B5">
        <w:rPr>
          <w:i/>
          <w:lang w:eastAsia="zh-CN"/>
        </w:rPr>
        <w:t>techniques</w:t>
      </w:r>
      <w:r w:rsidR="007C63E1" w:rsidRPr="004433B5">
        <w:rPr>
          <w:rFonts w:hint="eastAsia"/>
          <w:i/>
          <w:lang w:eastAsia="zh-CN"/>
        </w:rPr>
        <w:t xml:space="preserve"> </w:t>
      </w:r>
      <w:r w:rsidR="007C63E1" w:rsidRPr="004433B5">
        <w:rPr>
          <w:i/>
          <w:lang w:eastAsia="zh-CN"/>
        </w:rPr>
        <w:t xml:space="preserve">derive </w:t>
      </w:r>
      <w:r w:rsidR="007C63E1" w:rsidRPr="004433B5">
        <w:rPr>
          <w:rFonts w:hint="eastAsia"/>
          <w:i/>
          <w:lang w:eastAsia="zh-CN"/>
        </w:rPr>
        <w:t xml:space="preserve">the sensitivity performance </w:t>
      </w:r>
      <w:r w:rsidR="007C63E1" w:rsidRPr="004433B5">
        <w:rPr>
          <w:i/>
          <w:lang w:eastAsia="zh-CN"/>
        </w:rPr>
        <w:t>(which determines the enhanced coverage level) based on</w:t>
      </w:r>
      <w:r w:rsidR="007C63E1" w:rsidRPr="004433B5">
        <w:rPr>
          <w:rFonts w:hint="eastAsia"/>
          <w:i/>
          <w:lang w:eastAsia="zh-CN"/>
        </w:rPr>
        <w:t xml:space="preserve"> </w:t>
      </w:r>
      <w:r w:rsidR="007C63E1" w:rsidRPr="004433B5">
        <w:rPr>
          <w:i/>
          <w:lang w:eastAsia="zh-CN"/>
        </w:rPr>
        <w:t xml:space="preserve">different </w:t>
      </w:r>
      <w:r w:rsidR="007C63E1" w:rsidRPr="004433B5">
        <w:rPr>
          <w:rFonts w:hint="eastAsia"/>
          <w:i/>
          <w:lang w:eastAsia="zh-CN"/>
        </w:rPr>
        <w:t>BLER</w:t>
      </w:r>
      <w:r w:rsidR="007C63E1" w:rsidRPr="004433B5">
        <w:rPr>
          <w:i/>
          <w:lang w:eastAsia="zh-CN"/>
        </w:rPr>
        <w:t xml:space="preserve"> targets (i.e. not aligned with the reference GPRS case)</w:t>
      </w:r>
      <w:r w:rsidR="007C63E1" w:rsidRPr="004433B5">
        <w:rPr>
          <w:rFonts w:hint="eastAsia"/>
          <w:i/>
          <w:lang w:eastAsia="zh-CN"/>
        </w:rPr>
        <w:t xml:space="preserve">, </w:t>
      </w:r>
      <w:r w:rsidR="007C63E1" w:rsidRPr="004433B5">
        <w:rPr>
          <w:i/>
          <w:lang w:eastAsia="zh-CN"/>
        </w:rPr>
        <w:t xml:space="preserve">then </w:t>
      </w:r>
      <w:r w:rsidR="007C63E1" w:rsidRPr="004433B5">
        <w:rPr>
          <w:rFonts w:hint="eastAsia"/>
          <w:i/>
          <w:lang w:eastAsia="zh-CN"/>
        </w:rPr>
        <w:t xml:space="preserve">the </w:t>
      </w:r>
      <w:r w:rsidR="007C63E1" w:rsidRPr="004433B5">
        <w:rPr>
          <w:i/>
          <w:lang w:eastAsia="zh-CN"/>
        </w:rPr>
        <w:t xml:space="preserve">coverage performance </w:t>
      </w:r>
      <w:r w:rsidR="007C63E1" w:rsidRPr="004433B5">
        <w:rPr>
          <w:rFonts w:hint="eastAsia"/>
          <w:i/>
          <w:lang w:eastAsia="zh-CN"/>
        </w:rPr>
        <w:t>comparison will not be an apples-to-apples comparison, and it will not be clear whether the 20</w:t>
      </w:r>
      <w:r w:rsidR="007C63E1" w:rsidRPr="004433B5">
        <w:rPr>
          <w:i/>
          <w:lang w:eastAsia="zh-CN"/>
        </w:rPr>
        <w:t xml:space="preserve"> </w:t>
      </w:r>
      <w:r w:rsidR="007C63E1" w:rsidRPr="004433B5">
        <w:rPr>
          <w:rFonts w:hint="eastAsia"/>
          <w:i/>
          <w:lang w:eastAsia="zh-CN"/>
        </w:rPr>
        <w:t xml:space="preserve">dB coverage enhancement target is </w:t>
      </w:r>
      <w:r w:rsidR="007C63E1" w:rsidRPr="004433B5">
        <w:rPr>
          <w:i/>
          <w:lang w:eastAsia="zh-CN"/>
        </w:rPr>
        <w:t xml:space="preserve">really </w:t>
      </w:r>
      <w:r w:rsidR="007C63E1" w:rsidRPr="004433B5">
        <w:rPr>
          <w:rFonts w:hint="eastAsia"/>
          <w:i/>
          <w:lang w:eastAsia="zh-CN"/>
        </w:rPr>
        <w:t>achiev</w:t>
      </w:r>
      <w:r w:rsidR="007C63E1" w:rsidRPr="004433B5">
        <w:rPr>
          <w:i/>
          <w:lang w:eastAsia="zh-CN"/>
        </w:rPr>
        <w:t>able by a candidate solution</w:t>
      </w:r>
      <w:r w:rsidR="007C63E1" w:rsidRPr="004433B5">
        <w:rPr>
          <w:rFonts w:hint="eastAsia"/>
          <w:i/>
          <w:lang w:eastAsia="zh-CN"/>
        </w:rPr>
        <w:t>.</w:t>
      </w:r>
      <w:r>
        <w:rPr>
          <w:i/>
          <w:lang w:eastAsia="zh-CN"/>
        </w:rPr>
        <w:t>’</w:t>
      </w:r>
    </w:p>
    <w:p w:rsidR="009E16B6" w:rsidRDefault="007C63E1" w:rsidP="006666D6">
      <w:pPr>
        <w:rPr>
          <w:b/>
          <w:lang w:eastAsia="zh-CN"/>
        </w:rPr>
      </w:pPr>
      <w:r w:rsidRPr="006666D6">
        <w:rPr>
          <w:b/>
          <w:lang w:eastAsia="zh-CN"/>
        </w:rPr>
        <w:t>Response:</w:t>
      </w:r>
      <w:r w:rsidR="004700AB" w:rsidRPr="006666D6">
        <w:rPr>
          <w:b/>
          <w:lang w:eastAsia="zh-CN"/>
        </w:rPr>
        <w:t xml:space="preserve"> </w:t>
      </w:r>
    </w:p>
    <w:p w:rsidR="00C83B14" w:rsidRDefault="00C83B14" w:rsidP="00827860">
      <w:pPr>
        <w:pStyle w:val="BodyText"/>
      </w:pPr>
      <w:r w:rsidRPr="00C83B14">
        <w:t>This observation</w:t>
      </w:r>
      <w:r>
        <w:t xml:space="preserve"> could be seen as</w:t>
      </w:r>
      <w:r w:rsidRPr="00C83B14">
        <w:t xml:space="preserve"> misleading </w:t>
      </w:r>
      <w:r>
        <w:t xml:space="preserve">since the agreement in the study </w:t>
      </w:r>
      <w:r w:rsidR="00013D1C">
        <w:t xml:space="preserve">(see </w:t>
      </w:r>
      <w:r w:rsidR="00013D1C">
        <w:fldChar w:fldCharType="begin"/>
      </w:r>
      <w:r w:rsidR="00013D1C">
        <w:instrText xml:space="preserve"> REF _Ref417030645 \r \h </w:instrText>
      </w:r>
      <w:r w:rsidR="00827860">
        <w:instrText xml:space="preserve"> \* MERGEFORMAT </w:instrText>
      </w:r>
      <w:r w:rsidR="00013D1C">
        <w:fldChar w:fldCharType="separate"/>
      </w:r>
      <w:r w:rsidR="00013D1C">
        <w:t>[9]</w:t>
      </w:r>
      <w:r w:rsidR="00013D1C">
        <w:fldChar w:fldCharType="end"/>
      </w:r>
      <w:r w:rsidR="00013D1C">
        <w:t xml:space="preserve">) </w:t>
      </w:r>
      <w:r>
        <w:t>is that:</w:t>
      </w:r>
    </w:p>
    <w:p w:rsidR="00C83B14" w:rsidRDefault="00C83B14" w:rsidP="00827860">
      <w:pPr>
        <w:pStyle w:val="BodyText"/>
        <w:ind w:left="227"/>
      </w:pPr>
      <w:r w:rsidRPr="00C83B14">
        <w:t>“The coverage performance evaluation for a candidate solution should include all uplink and downlink logical channels relevant to that candidate solution.”</w:t>
      </w:r>
    </w:p>
    <w:p w:rsidR="00013D1C" w:rsidRDefault="00013D1C" w:rsidP="00827860">
      <w:pPr>
        <w:pStyle w:val="BodyText"/>
        <w:ind w:left="227"/>
      </w:pPr>
      <w:r>
        <w:t>“</w:t>
      </w:r>
      <w:r w:rsidRPr="00C83B14">
        <w:t>The coverage performance of the candidate solution is that of the logical channel with the limiting MCL”</w:t>
      </w:r>
    </w:p>
    <w:p w:rsidR="003415BC" w:rsidRDefault="00C83B14" w:rsidP="00827860">
      <w:pPr>
        <w:pStyle w:val="BodyText"/>
      </w:pPr>
      <w:r>
        <w:t>For GPRS both the control channel (PACCH) and the data channel (PDTCH) in th</w:t>
      </w:r>
      <w:r w:rsidR="003415BC">
        <w:t>e UL make use of CS-1 coding</w:t>
      </w:r>
      <w:r w:rsidR="00013D1C">
        <w:t>.</w:t>
      </w:r>
      <w:r>
        <w:t xml:space="preserve"> </w:t>
      </w:r>
      <w:r w:rsidR="00013D1C">
        <w:t xml:space="preserve">Hence, </w:t>
      </w:r>
      <w:r w:rsidR="003415BC">
        <w:t xml:space="preserve">at an </w:t>
      </w:r>
      <w:r w:rsidRPr="00C83B14">
        <w:t xml:space="preserve">MCL </w:t>
      </w:r>
      <w:r w:rsidR="003415BC">
        <w:t xml:space="preserve">of </w:t>
      </w:r>
      <w:r w:rsidRPr="00C83B14">
        <w:t xml:space="preserve">144 dB is where </w:t>
      </w:r>
      <w:r w:rsidR="003415BC">
        <w:t>10%</w:t>
      </w:r>
      <w:r w:rsidRPr="00C83B14">
        <w:t xml:space="preserve"> uplink control channel BLER </w:t>
      </w:r>
      <w:r w:rsidR="003415BC">
        <w:t xml:space="preserve">is achieved, </w:t>
      </w:r>
      <w:r w:rsidRPr="00C83B14">
        <w:t xml:space="preserve">and therefore </w:t>
      </w:r>
      <w:r w:rsidR="00013D1C">
        <w:t xml:space="preserve">will </w:t>
      </w:r>
      <w:r w:rsidRPr="00C83B14">
        <w:t xml:space="preserve">limit the performance of the entire Legacy GPRS system. </w:t>
      </w:r>
    </w:p>
    <w:p w:rsidR="003415BC" w:rsidRDefault="003415BC" w:rsidP="00827860">
      <w:pPr>
        <w:pStyle w:val="BodyText"/>
      </w:pPr>
      <w:r>
        <w:t>A</w:t>
      </w:r>
      <w:r w:rsidR="00C83B14" w:rsidRPr="00C83B14">
        <w:t xml:space="preserve">s long as the most limiting channel fulfills the requirement 20 dB coverage extensions, the comparison should be considered to be fair.  </w:t>
      </w:r>
    </w:p>
    <w:p w:rsidR="003415BC" w:rsidRDefault="00C83B14" w:rsidP="00827860">
      <w:pPr>
        <w:pStyle w:val="BodyText"/>
      </w:pPr>
      <w:r w:rsidRPr="00C83B14">
        <w:lastRenderedPageBreak/>
        <w:t>In order to respond to the observation of how to have an apples-to-apples comparison of the coverage performance, the sourcing company would also like to point out the following facts. If we are really aiming at an apples-to-apples comparison, we should not only consider on</w:t>
      </w:r>
      <w:r w:rsidR="003415BC">
        <w:t>e</w:t>
      </w:r>
      <w:r w:rsidRPr="00C83B14">
        <w:t xml:space="preserve"> factor, i.e. the initial BLER of the reference system, but also the transmission time and etc. of the reference system.  </w:t>
      </w:r>
    </w:p>
    <w:p w:rsidR="003415BC" w:rsidRDefault="004E49EB" w:rsidP="00827860">
      <w:pPr>
        <w:pStyle w:val="BodyText"/>
      </w:pPr>
      <w:r>
        <w:t>For example, h</w:t>
      </w:r>
      <w:r w:rsidR="003415BC">
        <w:t xml:space="preserve">ow is a coding scheme in GPRS delivering 8.8 kbps during 20 </w:t>
      </w:r>
      <w:proofErr w:type="spellStart"/>
      <w:r w:rsidR="003415BC">
        <w:t>ms</w:t>
      </w:r>
      <w:proofErr w:type="spellEnd"/>
      <w:r w:rsidR="003415BC">
        <w:t xml:space="preserve"> an apples-to-apples comparison with </w:t>
      </w:r>
      <w:r w:rsidR="008178EA">
        <w:t xml:space="preserve">an NB M2M MCSs delivering 458 bps transmitted over </w:t>
      </w:r>
      <w:r w:rsidR="008178EA" w:rsidRPr="008178EA">
        <w:t>3840</w:t>
      </w:r>
      <w:r w:rsidR="008178EA">
        <w:t xml:space="preserve"> </w:t>
      </w:r>
      <w:proofErr w:type="spellStart"/>
      <w:r w:rsidR="008178EA">
        <w:t>ms</w:t>
      </w:r>
      <w:proofErr w:type="spellEnd"/>
      <w:r w:rsidR="008178EA">
        <w:t>? What is important for the technology is to deliver the agreed minimum throughput rate. How that is achieved is not something that can be compared exactly on equal terms.</w:t>
      </w:r>
    </w:p>
    <w:p w:rsidR="007C63E1" w:rsidRPr="006666D6" w:rsidRDefault="00C83B14" w:rsidP="00827860">
      <w:pPr>
        <w:pStyle w:val="BodyText"/>
      </w:pPr>
      <w:r w:rsidRPr="00C83B14">
        <w:t xml:space="preserve">Certainly, in the EC-GSM design, </w:t>
      </w:r>
      <w:r w:rsidR="00E63828">
        <w:t>longer</w:t>
      </w:r>
      <w:r w:rsidRPr="00C83B14">
        <w:t xml:space="preserve"> transmission time can be utilized to reduce the BLER for the initial transmission, but this leads to a suboptimal design of the system. Therefore,</w:t>
      </w:r>
      <w:r w:rsidR="00E63828">
        <w:t xml:space="preserve"> forcing such sub-optimal design in the comparison, when this is not how the system will operate is not fair</w:t>
      </w:r>
      <w:r w:rsidRPr="00C83B14">
        <w:t>.</w:t>
      </w:r>
    </w:p>
    <w:p w:rsidR="001928EA" w:rsidRDefault="001928EA" w:rsidP="001928EA">
      <w:pPr>
        <w:pStyle w:val="Heading2"/>
      </w:pPr>
      <w:r>
        <w:t>Observation 2</w:t>
      </w:r>
    </w:p>
    <w:p w:rsidR="00576C42" w:rsidRDefault="00576C42" w:rsidP="00576C42">
      <w:pPr>
        <w:pStyle w:val="BodyText"/>
      </w:pPr>
      <w:r>
        <w:t xml:space="preserve">In </w:t>
      </w:r>
      <w:r>
        <w:fldChar w:fldCharType="begin"/>
      </w:r>
      <w:r>
        <w:instrText xml:space="preserve"> REF _Ref416961526 \r \h </w:instrText>
      </w:r>
      <w:r>
        <w:fldChar w:fldCharType="separate"/>
      </w:r>
      <w:r>
        <w:t>[1]</w:t>
      </w:r>
      <w:r>
        <w:fldChar w:fldCharType="end"/>
      </w:r>
      <w:r>
        <w:t xml:space="preserve"> it is stated that:</w:t>
      </w:r>
    </w:p>
    <w:p w:rsidR="000F2D81" w:rsidRPr="00576C42" w:rsidRDefault="00576C42" w:rsidP="00576C42">
      <w:pPr>
        <w:pStyle w:val="BodyText"/>
        <w:ind w:left="227"/>
        <w:rPr>
          <w:i/>
        </w:rPr>
      </w:pPr>
      <w:r>
        <w:rPr>
          <w:i/>
          <w:lang w:eastAsia="zh-CN"/>
        </w:rPr>
        <w:t>“</w:t>
      </w:r>
      <w:r w:rsidR="000F2D81" w:rsidRPr="00576C42">
        <w:rPr>
          <w:i/>
          <w:lang w:eastAsia="zh-CN"/>
        </w:rPr>
        <w:t>Even in the case of HARQ for legacy EGPRS, t</w:t>
      </w:r>
      <w:r w:rsidR="000F2D81" w:rsidRPr="00576C42">
        <w:rPr>
          <w:rFonts w:hint="eastAsia"/>
          <w:i/>
          <w:lang w:eastAsia="zh-CN"/>
        </w:rPr>
        <w:t xml:space="preserve">he reference sensitivity level for packet data channels </w:t>
      </w:r>
      <w:r w:rsidR="000F2D81" w:rsidRPr="00576C42">
        <w:rPr>
          <w:i/>
          <w:lang w:eastAsia="zh-CN"/>
        </w:rPr>
        <w:t>is</w:t>
      </w:r>
      <w:r w:rsidR="000F2D81" w:rsidRPr="00576C42">
        <w:rPr>
          <w:rFonts w:hint="eastAsia"/>
          <w:i/>
          <w:lang w:eastAsia="zh-CN"/>
        </w:rPr>
        <w:t xml:space="preserve"> specified at 10% BLER </w:t>
      </w:r>
      <w:r w:rsidR="000F2D81" w:rsidRPr="00576C42">
        <w:rPr>
          <w:i/>
          <w:lang w:eastAsia="zh-CN"/>
        </w:rPr>
        <w:t>for initial transmission</w:t>
      </w:r>
      <w:r w:rsidR="000F2D81" w:rsidRPr="00576C42">
        <w:rPr>
          <w:rFonts w:hint="eastAsia"/>
          <w:i/>
          <w:lang w:eastAsia="zh-CN"/>
        </w:rPr>
        <w:t xml:space="preserve"> (see subclause 6.2.2, 3GPP TS 45.005</w:t>
      </w:r>
      <w:r w:rsidR="000F2D81" w:rsidRPr="00576C42">
        <w:rPr>
          <w:i/>
          <w:lang w:eastAsia="zh-CN"/>
        </w:rPr>
        <w:t xml:space="preserve"> </w:t>
      </w:r>
      <w:r>
        <w:rPr>
          <w:i/>
          <w:lang w:eastAsia="zh-CN"/>
        </w:rPr>
        <w:fldChar w:fldCharType="begin"/>
      </w:r>
      <w:r>
        <w:rPr>
          <w:i/>
          <w:lang w:eastAsia="zh-CN"/>
        </w:rPr>
        <w:instrText xml:space="preserve"> REF _Ref416962672 \r \h </w:instrText>
      </w:r>
      <w:r>
        <w:rPr>
          <w:i/>
          <w:lang w:eastAsia="zh-CN"/>
        </w:rPr>
      </w:r>
      <w:r>
        <w:rPr>
          <w:i/>
          <w:lang w:eastAsia="zh-CN"/>
        </w:rPr>
        <w:fldChar w:fldCharType="separate"/>
      </w:r>
      <w:r>
        <w:rPr>
          <w:i/>
          <w:lang w:eastAsia="zh-CN"/>
        </w:rPr>
        <w:t>[3]</w:t>
      </w:r>
      <w:r>
        <w:rPr>
          <w:i/>
          <w:lang w:eastAsia="zh-CN"/>
        </w:rPr>
        <w:fldChar w:fldCharType="end"/>
      </w:r>
      <w:r w:rsidR="000F2D81" w:rsidRPr="00576C42">
        <w:rPr>
          <w:rFonts w:hint="eastAsia"/>
          <w:i/>
          <w:lang w:eastAsia="zh-CN"/>
        </w:rPr>
        <w:t>).</w:t>
      </w:r>
      <w:r w:rsidR="000F2D81" w:rsidRPr="00576C42">
        <w:rPr>
          <w:i/>
          <w:lang w:eastAsia="zh-CN"/>
        </w:rPr>
        <w:t xml:space="preserve"> It would be difficult to understand why this is not followed when comparing the coverage performance of a candidate technique with legacy GPRS.</w:t>
      </w:r>
      <w:r>
        <w:rPr>
          <w:i/>
          <w:lang w:eastAsia="zh-CN"/>
        </w:rPr>
        <w:t>”</w:t>
      </w:r>
    </w:p>
    <w:p w:rsidR="000C6736" w:rsidRDefault="000F2D81" w:rsidP="00576C42">
      <w:r w:rsidRPr="00576C42">
        <w:rPr>
          <w:b/>
        </w:rPr>
        <w:t>Response</w:t>
      </w:r>
      <w:r w:rsidRPr="00576C42">
        <w:t xml:space="preserve">: </w:t>
      </w:r>
    </w:p>
    <w:p w:rsidR="000C6736" w:rsidRDefault="000F2D81" w:rsidP="00576C42">
      <w:r w:rsidRPr="00576C42">
        <w:t>Minimum performance requirements in a technical specification d</w:t>
      </w:r>
      <w:r w:rsidR="00D24F5C" w:rsidRPr="00576C42">
        <w:t>o</w:t>
      </w:r>
      <w:r w:rsidRPr="00576C42">
        <w:t xml:space="preserve"> not </w:t>
      </w:r>
      <w:r w:rsidR="00F14C9A">
        <w:t>rule</w:t>
      </w:r>
      <w:r w:rsidR="00F14C9A" w:rsidRPr="00576C42">
        <w:t xml:space="preserve"> </w:t>
      </w:r>
      <w:r w:rsidRPr="00576C42">
        <w:t>how the system is intended to operate. It is an operating point for requirements on the system to show compliance.</w:t>
      </w:r>
      <w:r w:rsidR="00D273ED" w:rsidRPr="00576C42">
        <w:t xml:space="preserve"> </w:t>
      </w:r>
      <w:r w:rsidR="00A862FC">
        <w:t xml:space="preserve">It can be noted that in 3GPP TS 45.005, </w:t>
      </w:r>
      <w:r w:rsidR="00A862FC">
        <w:fldChar w:fldCharType="begin"/>
      </w:r>
      <w:r w:rsidR="00A862FC">
        <w:instrText xml:space="preserve"> REF _Ref416962672 \r \h </w:instrText>
      </w:r>
      <w:r w:rsidR="00A862FC">
        <w:fldChar w:fldCharType="separate"/>
      </w:r>
      <w:r w:rsidR="00A862FC">
        <w:t>[3]</w:t>
      </w:r>
      <w:r w:rsidR="00A862FC">
        <w:fldChar w:fldCharType="end"/>
      </w:r>
      <w:r w:rsidR="00A862FC">
        <w:t>, not only 10 % BLER target is specified but also 30 % BLER levels are targeted.</w:t>
      </w:r>
    </w:p>
    <w:p w:rsidR="00A918BC" w:rsidRDefault="00A918BC" w:rsidP="00576C42">
      <w:r>
        <w:t xml:space="preserve">Looking into </w:t>
      </w:r>
      <w:r w:rsidR="00E33FC3">
        <w:t xml:space="preserve">the </w:t>
      </w:r>
      <w:r>
        <w:t xml:space="preserve">referenced sub-clause </w:t>
      </w:r>
      <w:r w:rsidR="00E33FC3">
        <w:t xml:space="preserve">in the observation above (3GPP TS 45.005, </w:t>
      </w:r>
      <w:r w:rsidR="00E33FC3">
        <w:fldChar w:fldCharType="begin"/>
      </w:r>
      <w:r w:rsidR="00E33FC3">
        <w:instrText xml:space="preserve"> REF _Ref416962672 \r \h </w:instrText>
      </w:r>
      <w:r w:rsidR="00E33FC3">
        <w:fldChar w:fldCharType="separate"/>
      </w:r>
      <w:r w:rsidR="00E33FC3">
        <w:t>[3]</w:t>
      </w:r>
      <w:r w:rsidR="00E33FC3">
        <w:fldChar w:fldCharType="end"/>
      </w:r>
      <w:r w:rsidR="00E33FC3">
        <w:t xml:space="preserve">, sub-clause </w:t>
      </w:r>
      <w:r>
        <w:t>6.2.2</w:t>
      </w:r>
      <w:r w:rsidR="00E33FC3">
        <w:t>)</w:t>
      </w:r>
      <w:r>
        <w:t>, it is clearly stated that:</w:t>
      </w:r>
    </w:p>
    <w:p w:rsidR="00A918BC" w:rsidRDefault="00A918BC" w:rsidP="00A918BC">
      <w:pPr>
        <w:ind w:left="227"/>
      </w:pPr>
      <w:r w:rsidRPr="00A918BC">
        <w:rPr>
          <w:i/>
        </w:rPr>
        <w:t>“The BLER refers to the initial transmission of RLC blocks, i.e. the channel decoding without incremental redundancy.</w:t>
      </w:r>
      <w:r>
        <w:t>”</w:t>
      </w:r>
    </w:p>
    <w:p w:rsidR="00D569C1" w:rsidRDefault="00AB6EBD" w:rsidP="00576C42">
      <w:r>
        <w:t>Furthermore, in</w:t>
      </w:r>
      <w:r w:rsidR="00D273ED" w:rsidRPr="00576C42">
        <w:t xml:space="preserve"> relation to HARQ related requirements, these are addressed in 6.7 in </w:t>
      </w:r>
      <w:r w:rsidR="00F94739" w:rsidRPr="00576C42">
        <w:fldChar w:fldCharType="begin"/>
      </w:r>
      <w:r w:rsidR="00F94739" w:rsidRPr="00576C42">
        <w:instrText xml:space="preserve"> REF _Ref416962672 \r \h </w:instrText>
      </w:r>
      <w:r w:rsidR="00576C42">
        <w:instrText xml:space="preserve"> \* MERGEFORMAT </w:instrText>
      </w:r>
      <w:r w:rsidR="00F94739" w:rsidRPr="00576C42">
        <w:fldChar w:fldCharType="separate"/>
      </w:r>
      <w:r w:rsidR="001928EA" w:rsidRPr="00576C42">
        <w:t>[3]</w:t>
      </w:r>
      <w:r w:rsidR="00F94739" w:rsidRPr="00576C42">
        <w:fldChar w:fldCharType="end"/>
      </w:r>
      <w:r w:rsidR="00F94739" w:rsidRPr="00576C42">
        <w:t xml:space="preserve">, in the sub-clause on “Incremental Redundancy Performance for EGPRS and EGPRS2 MS”. Below the table a NOTE is added that: </w:t>
      </w:r>
    </w:p>
    <w:p w:rsidR="00F14C9A" w:rsidRDefault="00F14C9A" w:rsidP="00F14C9A">
      <w:pPr>
        <w:ind w:left="227"/>
      </w:pPr>
      <w:r w:rsidRPr="00576C42">
        <w:t xml:space="preserve">“NOTE: The requirement for EGPRS corresponds to an equivalent block error rate of approximately 0.66 using the prescribed MCS-9”. </w:t>
      </w:r>
    </w:p>
    <w:p w:rsidR="00F14C9A" w:rsidRDefault="00F14C9A" w:rsidP="00F14C9A">
      <w:r w:rsidRPr="00576C42">
        <w:t xml:space="preserve">Hence, it is quite clear that HARQ based operation is aiming at a higher initial BLER than </w:t>
      </w:r>
      <w:r>
        <w:t xml:space="preserve">10 </w:t>
      </w:r>
      <w:r w:rsidRPr="00576C42">
        <w:t>%</w:t>
      </w:r>
      <w:r>
        <w:t xml:space="preserve">, </w:t>
      </w:r>
      <w:r w:rsidR="009F2B92">
        <w:t>as well as the fact that the 10% BLER target for reference sensitivity is not applicable to HARQ</w:t>
      </w:r>
      <w:r w:rsidRPr="00576C42">
        <w:t>.</w:t>
      </w:r>
    </w:p>
    <w:p w:rsidR="00F14C9A" w:rsidRDefault="00F14C9A" w:rsidP="00F14C9A">
      <w:r>
        <w:t>Hence the statement in the observation above:</w:t>
      </w:r>
    </w:p>
    <w:p w:rsidR="00F14C9A" w:rsidRDefault="00F14C9A" w:rsidP="00F14C9A">
      <w:pPr>
        <w:ind w:left="227"/>
        <w:rPr>
          <w:i/>
          <w:lang w:eastAsia="zh-CN"/>
        </w:rPr>
      </w:pPr>
      <w:r>
        <w:rPr>
          <w:i/>
          <w:lang w:eastAsia="zh-CN"/>
        </w:rPr>
        <w:lastRenderedPageBreak/>
        <w:t>“</w:t>
      </w:r>
      <w:r w:rsidRPr="00576C42">
        <w:rPr>
          <w:i/>
          <w:lang w:eastAsia="zh-CN"/>
        </w:rPr>
        <w:t>Even in the case of HARQ for legacy EGPRS, t</w:t>
      </w:r>
      <w:r w:rsidRPr="00576C42">
        <w:rPr>
          <w:rFonts w:hint="eastAsia"/>
          <w:i/>
          <w:lang w:eastAsia="zh-CN"/>
        </w:rPr>
        <w:t xml:space="preserve">he reference sensitivity level for packet data channels </w:t>
      </w:r>
      <w:r w:rsidRPr="00576C42">
        <w:rPr>
          <w:i/>
          <w:lang w:eastAsia="zh-CN"/>
        </w:rPr>
        <w:t>is</w:t>
      </w:r>
      <w:r w:rsidRPr="00576C42">
        <w:rPr>
          <w:rFonts w:hint="eastAsia"/>
          <w:i/>
          <w:lang w:eastAsia="zh-CN"/>
        </w:rPr>
        <w:t xml:space="preserve"> specified at 10% BLER</w:t>
      </w:r>
      <w:r>
        <w:rPr>
          <w:i/>
          <w:lang w:eastAsia="zh-CN"/>
        </w:rPr>
        <w:t>”</w:t>
      </w:r>
    </w:p>
    <w:p w:rsidR="00F14C9A" w:rsidRPr="00D569C1" w:rsidRDefault="00F14C9A" w:rsidP="00F14C9A">
      <w:proofErr w:type="gramStart"/>
      <w:r>
        <w:rPr>
          <w:lang w:eastAsia="zh-CN"/>
        </w:rPr>
        <w:t>i</w:t>
      </w:r>
      <w:r w:rsidRPr="00D569C1">
        <w:rPr>
          <w:lang w:eastAsia="zh-CN"/>
        </w:rPr>
        <w:t>s</w:t>
      </w:r>
      <w:proofErr w:type="gramEnd"/>
      <w:r w:rsidRPr="00D569C1">
        <w:rPr>
          <w:lang w:eastAsia="zh-CN"/>
        </w:rPr>
        <w:t xml:space="preserve"> incorrect</w:t>
      </w:r>
      <w:r>
        <w:rPr>
          <w:lang w:eastAsia="zh-CN"/>
        </w:rPr>
        <w:t>.</w:t>
      </w:r>
    </w:p>
    <w:p w:rsidR="00576C42" w:rsidRDefault="00576C42" w:rsidP="00576C42">
      <w:pPr>
        <w:pStyle w:val="Heading2"/>
      </w:pPr>
      <w:r>
        <w:t>Observation 3</w:t>
      </w:r>
    </w:p>
    <w:p w:rsidR="00576C42" w:rsidRDefault="00576C42" w:rsidP="00576C42">
      <w:pPr>
        <w:pStyle w:val="BodyText"/>
      </w:pPr>
      <w:r>
        <w:t xml:space="preserve">In </w:t>
      </w:r>
      <w:r>
        <w:fldChar w:fldCharType="begin"/>
      </w:r>
      <w:r>
        <w:instrText xml:space="preserve"> REF _Ref416961526 \r \h </w:instrText>
      </w:r>
      <w:r>
        <w:fldChar w:fldCharType="separate"/>
      </w:r>
      <w:r>
        <w:t>[1]</w:t>
      </w:r>
      <w:r>
        <w:fldChar w:fldCharType="end"/>
      </w:r>
      <w:r>
        <w:t xml:space="preserve"> it is stated that:</w:t>
      </w:r>
    </w:p>
    <w:p w:rsidR="00576C42" w:rsidRPr="00576C42" w:rsidRDefault="00576C42" w:rsidP="00576C42">
      <w:pPr>
        <w:ind w:left="227"/>
        <w:rPr>
          <w:i/>
        </w:rPr>
      </w:pPr>
      <w:r w:rsidRPr="00576C42">
        <w:rPr>
          <w:i/>
          <w:lang w:eastAsia="zh-CN"/>
        </w:rPr>
        <w:t>“T</w:t>
      </w:r>
      <w:r w:rsidR="00FC3D40" w:rsidRPr="00576C42">
        <w:rPr>
          <w:i/>
          <w:lang w:eastAsia="zh-CN"/>
        </w:rPr>
        <w:t>here is retransmission mechanism already in the reference GPRS design, and so performance gains will be provided by these retransmissions, e.g. with 10% BLER for the first transmission, we can expect the residual BLER to be decreased to 1% after one retransmission. The gains associated with retransmissions apply both to the reference GPRS design and to all candidate techniques that include a retransmission mechanism (not necessarily HARQ-based). If the gain of retransmission is taken into account in some candidate techniques but not in other candidate techniques or in the GPRS reference, then, again, the coverage performance comparison will not be an apples-to-apples comparison.</w:t>
      </w:r>
      <w:r w:rsidRPr="00576C42">
        <w:rPr>
          <w:i/>
          <w:lang w:eastAsia="zh-CN"/>
        </w:rPr>
        <w:t>”</w:t>
      </w:r>
    </w:p>
    <w:p w:rsidR="000D01C5" w:rsidRDefault="00FC3D40" w:rsidP="00576C42">
      <w:pPr>
        <w:rPr>
          <w:lang w:eastAsia="zh-CN"/>
        </w:rPr>
      </w:pPr>
      <w:r w:rsidRPr="00576C42">
        <w:rPr>
          <w:b/>
          <w:lang w:eastAsia="zh-CN"/>
        </w:rPr>
        <w:t>Response</w:t>
      </w:r>
      <w:r w:rsidRPr="00576C42">
        <w:rPr>
          <w:lang w:eastAsia="zh-CN"/>
        </w:rPr>
        <w:t xml:space="preserve">: </w:t>
      </w:r>
    </w:p>
    <w:p w:rsidR="000D03C7" w:rsidRPr="00576C42" w:rsidRDefault="000D03C7" w:rsidP="00827860">
      <w:pPr>
        <w:pStyle w:val="BodyText"/>
        <w:rPr>
          <w:lang w:eastAsia="zh-CN"/>
        </w:rPr>
      </w:pPr>
      <w:r w:rsidRPr="000D03C7">
        <w:rPr>
          <w:lang w:eastAsia="zh-CN"/>
        </w:rPr>
        <w:t xml:space="preserve">This observation is also </w:t>
      </w:r>
      <w:r>
        <w:rPr>
          <w:lang w:eastAsia="zh-CN"/>
        </w:rPr>
        <w:t xml:space="preserve">seen as </w:t>
      </w:r>
      <w:r w:rsidRPr="000D03C7">
        <w:rPr>
          <w:lang w:eastAsia="zh-CN"/>
        </w:rPr>
        <w:t>misleading</w:t>
      </w:r>
      <w:r w:rsidR="0081174A">
        <w:rPr>
          <w:lang w:eastAsia="zh-CN"/>
        </w:rPr>
        <w:t xml:space="preserve"> by the sourcing company and relates to the agreed MCL methodology</w:t>
      </w:r>
      <w:r w:rsidRPr="000D03C7">
        <w:rPr>
          <w:lang w:eastAsia="zh-CN"/>
        </w:rPr>
        <w:t xml:space="preserve">. </w:t>
      </w:r>
      <w:r w:rsidR="00356D05">
        <w:t>To be more specific,</w:t>
      </w:r>
      <w:r w:rsidR="00356D05" w:rsidRPr="008D2B5F">
        <w:t xml:space="preserve"> </w:t>
      </w:r>
      <w:r w:rsidR="009677FA">
        <w:rPr>
          <w:lang w:eastAsia="zh-CN"/>
        </w:rPr>
        <w:t xml:space="preserve">the above reasoning </w:t>
      </w:r>
      <w:r w:rsidRPr="000D03C7">
        <w:rPr>
          <w:lang w:eastAsia="zh-CN"/>
        </w:rPr>
        <w:t xml:space="preserve">cannot be interpreted </w:t>
      </w:r>
      <w:r w:rsidR="009677FA">
        <w:rPr>
          <w:lang w:eastAsia="zh-CN"/>
        </w:rPr>
        <w:t>as</w:t>
      </w:r>
      <w:r w:rsidRPr="000D03C7">
        <w:rPr>
          <w:lang w:eastAsia="zh-CN"/>
        </w:rPr>
        <w:t xml:space="preserve"> </w:t>
      </w:r>
      <w:r w:rsidR="009677FA">
        <w:rPr>
          <w:lang w:eastAsia="zh-CN"/>
        </w:rPr>
        <w:t>MCL improvements</w:t>
      </w:r>
      <w:r w:rsidRPr="000D03C7">
        <w:rPr>
          <w:lang w:eastAsia="zh-CN"/>
        </w:rPr>
        <w:t xml:space="preserve"> without considering other limiting factors.  As pointed out in response to 1), the UL coverage of the reference GPRS system is limited by its U</w:t>
      </w:r>
      <w:r w:rsidR="00D061A3">
        <w:rPr>
          <w:lang w:eastAsia="zh-CN"/>
        </w:rPr>
        <w:t xml:space="preserve">L control channel to MCL 144 </w:t>
      </w:r>
      <w:proofErr w:type="spellStart"/>
      <w:r w:rsidR="00D061A3">
        <w:rPr>
          <w:lang w:eastAsia="zh-CN"/>
        </w:rPr>
        <w:t>dB.</w:t>
      </w:r>
      <w:proofErr w:type="spellEnd"/>
      <w:r w:rsidRPr="000D03C7">
        <w:rPr>
          <w:lang w:eastAsia="zh-CN"/>
        </w:rPr>
        <w:t xml:space="preserve"> </w:t>
      </w:r>
      <w:r w:rsidR="00D061A3">
        <w:t>Thus,</w:t>
      </w:r>
      <w:r w:rsidR="00D061A3" w:rsidRPr="008D2B5F">
        <w:t xml:space="preserve"> </w:t>
      </w:r>
      <w:r w:rsidRPr="000D03C7">
        <w:rPr>
          <w:lang w:eastAsia="zh-CN"/>
        </w:rPr>
        <w:t>no coverage improvement can be expected in the reference GPRS system even when retransmission is used. Therefore, as long as the most limiting channel fulfills the 20 dB coverage extension requirement, the comparison should be considered to be fair.</w:t>
      </w:r>
    </w:p>
    <w:p w:rsidR="00576C42" w:rsidRPr="00576C42" w:rsidRDefault="00576C42" w:rsidP="00576C42">
      <w:pPr>
        <w:pStyle w:val="Heading2"/>
      </w:pPr>
      <w:r>
        <w:rPr>
          <w:lang w:eastAsia="zh-CN"/>
        </w:rPr>
        <w:t>Observation 4</w:t>
      </w:r>
    </w:p>
    <w:p w:rsidR="00576C42" w:rsidRDefault="00576C42" w:rsidP="00576C42">
      <w:pPr>
        <w:rPr>
          <w:lang w:eastAsia="zh-CN"/>
        </w:rPr>
      </w:pPr>
      <w:r>
        <w:t xml:space="preserve">In </w:t>
      </w:r>
      <w:r>
        <w:fldChar w:fldCharType="begin"/>
      </w:r>
      <w:r>
        <w:instrText xml:space="preserve"> REF _Ref416961526 \r \h </w:instrText>
      </w:r>
      <w:r>
        <w:fldChar w:fldCharType="separate"/>
      </w:r>
      <w:r>
        <w:t>[1]</w:t>
      </w:r>
      <w:r>
        <w:fldChar w:fldCharType="end"/>
      </w:r>
      <w:r>
        <w:t xml:space="preserve"> it is stated that:</w:t>
      </w:r>
    </w:p>
    <w:p w:rsidR="00D76566" w:rsidRPr="00313ACF" w:rsidRDefault="00313ACF" w:rsidP="00576C42">
      <w:pPr>
        <w:ind w:left="227"/>
        <w:rPr>
          <w:i/>
        </w:rPr>
      </w:pPr>
      <w:r w:rsidRPr="00313ACF">
        <w:rPr>
          <w:i/>
          <w:lang w:eastAsia="zh-CN"/>
        </w:rPr>
        <w:t>“</w:t>
      </w:r>
      <w:r w:rsidR="006C190B" w:rsidRPr="00313ACF">
        <w:rPr>
          <w:i/>
          <w:lang w:eastAsia="zh-CN"/>
        </w:rPr>
        <w:t xml:space="preserve">One of the objectives of </w:t>
      </w:r>
      <w:r w:rsidR="006C190B" w:rsidRPr="00313ACF">
        <w:rPr>
          <w:rFonts w:hint="eastAsia"/>
          <w:i/>
          <w:lang w:eastAsia="zh-CN"/>
        </w:rPr>
        <w:t xml:space="preserve">the </w:t>
      </w:r>
      <w:r w:rsidR="006C190B" w:rsidRPr="00313ACF">
        <w:rPr>
          <w:i/>
          <w:lang w:eastAsia="zh-CN"/>
        </w:rPr>
        <w:t xml:space="preserve">Cellular </w:t>
      </w:r>
      <w:proofErr w:type="spellStart"/>
      <w:r w:rsidR="006C190B" w:rsidRPr="00313ACF">
        <w:rPr>
          <w:i/>
          <w:lang w:eastAsia="zh-CN"/>
        </w:rPr>
        <w:t>IoT</w:t>
      </w:r>
      <w:proofErr w:type="spellEnd"/>
      <w:r w:rsidR="006C190B" w:rsidRPr="00313ACF">
        <w:rPr>
          <w:i/>
          <w:lang w:eastAsia="zh-CN"/>
        </w:rPr>
        <w:t xml:space="preserve"> study item </w:t>
      </w:r>
      <w:r w:rsidR="00576C42" w:rsidRPr="00313ACF">
        <w:rPr>
          <w:i/>
          <w:lang w:eastAsia="zh-CN"/>
        </w:rPr>
        <w:fldChar w:fldCharType="begin"/>
      </w:r>
      <w:r w:rsidR="00576C42" w:rsidRPr="00313ACF">
        <w:rPr>
          <w:i/>
          <w:lang w:eastAsia="zh-CN"/>
        </w:rPr>
        <w:instrText xml:space="preserve"> REF _Ref416961570 \r \h </w:instrText>
      </w:r>
      <w:r>
        <w:rPr>
          <w:i/>
          <w:lang w:eastAsia="zh-CN"/>
        </w:rPr>
        <w:instrText xml:space="preserve"> \* MERGEFORMAT </w:instrText>
      </w:r>
      <w:r w:rsidR="00576C42" w:rsidRPr="00313ACF">
        <w:rPr>
          <w:i/>
          <w:lang w:eastAsia="zh-CN"/>
        </w:rPr>
      </w:r>
      <w:r w:rsidR="00576C42" w:rsidRPr="00313ACF">
        <w:rPr>
          <w:i/>
          <w:lang w:eastAsia="zh-CN"/>
        </w:rPr>
        <w:fldChar w:fldCharType="separate"/>
      </w:r>
      <w:r w:rsidR="00576C42" w:rsidRPr="00313ACF">
        <w:rPr>
          <w:i/>
          <w:lang w:eastAsia="zh-CN"/>
        </w:rPr>
        <w:t>[2]</w:t>
      </w:r>
      <w:r w:rsidR="00576C42" w:rsidRPr="00313ACF">
        <w:rPr>
          <w:i/>
          <w:lang w:eastAsia="zh-CN"/>
        </w:rPr>
        <w:fldChar w:fldCharType="end"/>
      </w:r>
      <w:r w:rsidR="006C190B" w:rsidRPr="00313ACF">
        <w:rPr>
          <w:i/>
          <w:lang w:eastAsia="zh-CN"/>
        </w:rPr>
        <w:t xml:space="preserve"> is to “provide a data rate of at least 160 bps (on both the uplink and downlink) at the (equivalent of) the SAP to the SNDCP layer with the aim of achieving an extended coverage of 20 dB compared to legacy GPRS (Non EGPRS)”. Since retransmission operates at the protocol level, the timing of each retransmission (and consequently the overall transmission time) depends on many factors, e.g. the scheduling mechanism employed in the base station, and the load and load variation of the network. Furthermore, the combining gains vary depending on the spacing of the retransmissions in time, due to variable time diversity gains. Therefore, if retransmission is part of the coverage enhancement mechanism, it is very difficult to conclude whether the data rate of 160 bps is achievable simultaneously with the 20 dB coverage enhancement, especially in a loaded network as expected for CIoT.</w:t>
      </w:r>
      <w:r w:rsidRPr="00313ACF">
        <w:rPr>
          <w:i/>
          <w:lang w:eastAsia="zh-CN"/>
        </w:rPr>
        <w:t>”</w:t>
      </w:r>
    </w:p>
    <w:p w:rsidR="008C5E14" w:rsidRPr="00313ACF" w:rsidRDefault="006C190B" w:rsidP="00313ACF">
      <w:pPr>
        <w:rPr>
          <w:i/>
        </w:rPr>
      </w:pPr>
      <w:r w:rsidRPr="00313ACF">
        <w:rPr>
          <w:b/>
          <w:i/>
          <w:lang w:eastAsia="zh-CN"/>
        </w:rPr>
        <w:t>Response</w:t>
      </w:r>
      <w:r w:rsidRPr="00313ACF">
        <w:rPr>
          <w:i/>
          <w:lang w:eastAsia="zh-CN"/>
        </w:rPr>
        <w:t xml:space="preserve">: </w:t>
      </w:r>
    </w:p>
    <w:p w:rsidR="008C5E14" w:rsidRPr="000D01C5" w:rsidRDefault="00012775" w:rsidP="00DC32E6">
      <w:r w:rsidRPr="000D01C5">
        <w:rPr>
          <w:lang w:eastAsia="zh-CN"/>
        </w:rPr>
        <w:t xml:space="preserve">It is true that system load will have an impact to the </w:t>
      </w:r>
      <w:r w:rsidR="00515063">
        <w:rPr>
          <w:lang w:eastAsia="zh-CN"/>
        </w:rPr>
        <w:t>end</w:t>
      </w:r>
      <w:r w:rsidR="00403EEF">
        <w:rPr>
          <w:lang w:eastAsia="zh-CN"/>
        </w:rPr>
        <w:t>-user throughput</w:t>
      </w:r>
      <w:r w:rsidRPr="000D01C5">
        <w:rPr>
          <w:lang w:eastAsia="zh-CN"/>
        </w:rPr>
        <w:t>.</w:t>
      </w:r>
      <w:r w:rsidR="007B5AD1" w:rsidRPr="000D01C5">
        <w:rPr>
          <w:lang w:eastAsia="zh-CN"/>
        </w:rPr>
        <w:t xml:space="preserve"> </w:t>
      </w:r>
      <w:r w:rsidR="00A26968" w:rsidRPr="000D01C5">
        <w:rPr>
          <w:lang w:eastAsia="zh-CN"/>
        </w:rPr>
        <w:t>This is however not dependent on if HARQ is used</w:t>
      </w:r>
      <w:r w:rsidR="00C727CD">
        <w:rPr>
          <w:lang w:eastAsia="zh-CN"/>
        </w:rPr>
        <w:t xml:space="preserve"> or not</w:t>
      </w:r>
      <w:r w:rsidR="00A26968" w:rsidRPr="000D01C5">
        <w:rPr>
          <w:lang w:eastAsia="zh-CN"/>
        </w:rPr>
        <w:t xml:space="preserve">. Comparing for example with NB M2M where the </w:t>
      </w:r>
      <w:r w:rsidR="00A26968" w:rsidRPr="000D01C5">
        <w:rPr>
          <w:lang w:eastAsia="zh-CN"/>
        </w:rPr>
        <w:lastRenderedPageBreak/>
        <w:t xml:space="preserve">longest </w:t>
      </w:r>
      <w:r w:rsidR="00C55778" w:rsidRPr="000D01C5">
        <w:rPr>
          <w:lang w:eastAsia="zh-CN"/>
        </w:rPr>
        <w:t>constant transmission</w:t>
      </w:r>
      <w:r w:rsidR="006C2281" w:rsidRPr="000D01C5">
        <w:rPr>
          <w:lang w:eastAsia="zh-CN"/>
        </w:rPr>
        <w:t xml:space="preserve"> </w:t>
      </w:r>
      <w:r w:rsidR="00C55778" w:rsidRPr="000D01C5">
        <w:rPr>
          <w:lang w:eastAsia="zh-CN"/>
        </w:rPr>
        <w:t xml:space="preserve">on the UL is </w:t>
      </w:r>
      <w:r w:rsidR="009C6BA3">
        <w:rPr>
          <w:lang w:eastAsia="zh-CN"/>
        </w:rPr>
        <w:t>28.2</w:t>
      </w:r>
      <w:r w:rsidR="009C6BA3" w:rsidRPr="000D01C5">
        <w:rPr>
          <w:lang w:eastAsia="zh-CN"/>
        </w:rPr>
        <w:t xml:space="preserve"> </w:t>
      </w:r>
      <w:r w:rsidR="00C55778" w:rsidRPr="000D01C5">
        <w:rPr>
          <w:lang w:eastAsia="zh-CN"/>
        </w:rPr>
        <w:t>seconds</w:t>
      </w:r>
      <w:r w:rsidR="009C6BA3">
        <w:rPr>
          <w:lang w:eastAsia="zh-CN"/>
        </w:rPr>
        <w:t>(!)</w:t>
      </w:r>
      <w:r w:rsidR="00C55778" w:rsidRPr="000D01C5">
        <w:rPr>
          <w:lang w:eastAsia="zh-CN"/>
        </w:rPr>
        <w:t xml:space="preserve">, </w:t>
      </w:r>
      <w:r w:rsidR="00ED56D3" w:rsidRPr="000D01C5">
        <w:rPr>
          <w:lang w:eastAsia="zh-CN"/>
        </w:rPr>
        <w:t xml:space="preserve">a channel need to be available for </w:t>
      </w:r>
      <w:r w:rsidR="00DE2F17">
        <w:rPr>
          <w:lang w:eastAsia="zh-CN"/>
        </w:rPr>
        <w:t>that period of time</w:t>
      </w:r>
      <w:r w:rsidR="00ED56D3" w:rsidRPr="000D01C5">
        <w:rPr>
          <w:lang w:eastAsia="zh-CN"/>
        </w:rPr>
        <w:t xml:space="preserve"> to allow such transmission to happen. </w:t>
      </w:r>
    </w:p>
    <w:p w:rsidR="00C05743" w:rsidRDefault="00ED56D3" w:rsidP="00DC32E6">
      <w:pPr>
        <w:rPr>
          <w:lang w:eastAsia="zh-CN"/>
        </w:rPr>
      </w:pPr>
      <w:r w:rsidRPr="000D01C5">
        <w:rPr>
          <w:lang w:eastAsia="zh-CN"/>
        </w:rPr>
        <w:t xml:space="preserve">Furthermore, the throughput requirement in the study is applicable to the exception reporting case, which is only done analytically. </w:t>
      </w:r>
    </w:p>
    <w:p w:rsidR="00C05743" w:rsidRDefault="009068CB" w:rsidP="00DC32E6">
      <w:pPr>
        <w:rPr>
          <w:lang w:eastAsia="zh-CN"/>
        </w:rPr>
      </w:pPr>
      <w:r w:rsidRPr="000D01C5">
        <w:rPr>
          <w:lang w:eastAsia="zh-CN"/>
        </w:rPr>
        <w:t>In this regard, the report mentions</w:t>
      </w:r>
      <w:r w:rsidR="00C05743">
        <w:rPr>
          <w:lang w:eastAsia="zh-CN"/>
        </w:rPr>
        <w:t xml:space="preserve">, see </w:t>
      </w:r>
      <w:r w:rsidR="00C05743">
        <w:rPr>
          <w:lang w:eastAsia="zh-CN"/>
        </w:rPr>
        <w:fldChar w:fldCharType="begin"/>
      </w:r>
      <w:r w:rsidR="00C05743">
        <w:rPr>
          <w:lang w:eastAsia="zh-CN"/>
        </w:rPr>
        <w:instrText xml:space="preserve"> REF _Ref417030645 \r \h </w:instrText>
      </w:r>
      <w:r w:rsidR="00C05743">
        <w:rPr>
          <w:lang w:eastAsia="zh-CN"/>
        </w:rPr>
      </w:r>
      <w:r w:rsidR="00C05743">
        <w:rPr>
          <w:lang w:eastAsia="zh-CN"/>
        </w:rPr>
        <w:fldChar w:fldCharType="separate"/>
      </w:r>
      <w:r w:rsidR="00C05743">
        <w:rPr>
          <w:lang w:eastAsia="zh-CN"/>
        </w:rPr>
        <w:t>[9]</w:t>
      </w:r>
      <w:r w:rsidR="00C05743">
        <w:rPr>
          <w:lang w:eastAsia="zh-CN"/>
        </w:rPr>
        <w:fldChar w:fldCharType="end"/>
      </w:r>
      <w:r w:rsidR="00C05743">
        <w:rPr>
          <w:lang w:eastAsia="zh-CN"/>
        </w:rPr>
        <w:t>:</w:t>
      </w:r>
      <w:r w:rsidRPr="000D01C5">
        <w:rPr>
          <w:lang w:eastAsia="zh-CN"/>
        </w:rPr>
        <w:t xml:space="preserve"> </w:t>
      </w:r>
    </w:p>
    <w:p w:rsidR="00C05743" w:rsidRDefault="009068CB" w:rsidP="00CD335A">
      <w:pPr>
        <w:ind w:left="227"/>
        <w:rPr>
          <w:lang w:eastAsia="zh-CN"/>
        </w:rPr>
      </w:pPr>
      <w:r w:rsidRPr="000D01C5">
        <w:rPr>
          <w:lang w:eastAsia="zh-CN"/>
        </w:rPr>
        <w:t>“Based on the assumption that exception reporting traffic will be prioritized in the system, an analytical method is used”.</w:t>
      </w:r>
      <w:r w:rsidR="00EF1F03" w:rsidRPr="000D01C5">
        <w:rPr>
          <w:lang w:eastAsia="zh-CN"/>
        </w:rPr>
        <w:t xml:space="preserve"> </w:t>
      </w:r>
    </w:p>
    <w:p w:rsidR="00C05743" w:rsidRDefault="00EF1F03" w:rsidP="00C05743">
      <w:pPr>
        <w:rPr>
          <w:lang w:eastAsia="zh-CN"/>
        </w:rPr>
      </w:pPr>
      <w:r w:rsidRPr="000D01C5">
        <w:rPr>
          <w:lang w:eastAsia="zh-CN"/>
        </w:rPr>
        <w:t xml:space="preserve">Hence, it is assumed that </w:t>
      </w:r>
      <w:r w:rsidR="00032753" w:rsidRPr="000D01C5">
        <w:rPr>
          <w:lang w:eastAsia="zh-CN"/>
        </w:rPr>
        <w:t>for the analytical calculation</w:t>
      </w:r>
      <w:r w:rsidR="00BA4CCA" w:rsidRPr="000D01C5">
        <w:rPr>
          <w:lang w:eastAsia="zh-CN"/>
        </w:rPr>
        <w:t xml:space="preserve">, no assumptions on traffic load </w:t>
      </w:r>
      <w:r w:rsidR="000D01C5" w:rsidRPr="000D01C5">
        <w:rPr>
          <w:lang w:eastAsia="zh-CN"/>
        </w:rPr>
        <w:t>are made</w:t>
      </w:r>
      <w:r w:rsidR="00C05743">
        <w:rPr>
          <w:lang w:eastAsia="zh-CN"/>
        </w:rPr>
        <w:t>, and that “</w:t>
      </w:r>
      <w:r w:rsidR="00C05743" w:rsidRPr="000D01C5">
        <w:rPr>
          <w:lang w:eastAsia="zh-CN"/>
        </w:rPr>
        <w:t>exception reporting traffic will be prioritized in the system</w:t>
      </w:r>
      <w:r w:rsidR="00C05743">
        <w:rPr>
          <w:lang w:eastAsia="zh-CN"/>
        </w:rPr>
        <w:t>”</w:t>
      </w:r>
      <w:r w:rsidR="00BA4CCA" w:rsidRPr="000D01C5">
        <w:rPr>
          <w:lang w:eastAsia="zh-CN"/>
        </w:rPr>
        <w:t xml:space="preserve">. </w:t>
      </w:r>
    </w:p>
    <w:p w:rsidR="00C05743" w:rsidRDefault="00BA4CCA" w:rsidP="00C05743">
      <w:pPr>
        <w:rPr>
          <w:lang w:eastAsia="zh-CN"/>
        </w:rPr>
      </w:pPr>
      <w:r w:rsidRPr="000D01C5">
        <w:rPr>
          <w:lang w:eastAsia="zh-CN"/>
        </w:rPr>
        <w:t xml:space="preserve">For the system level evaluations on the other hand, </w:t>
      </w:r>
      <w:r w:rsidR="00A720AC" w:rsidRPr="000D01C5">
        <w:rPr>
          <w:lang w:eastAsia="zh-CN"/>
        </w:rPr>
        <w:t xml:space="preserve">latency is to be evaluated, but in this case the 160 bps does not apply. As stated in the </w:t>
      </w:r>
      <w:r w:rsidR="00C05743">
        <w:rPr>
          <w:lang w:eastAsia="zh-CN"/>
        </w:rPr>
        <w:t xml:space="preserve">technical report, see </w:t>
      </w:r>
      <w:r w:rsidR="00C05743">
        <w:rPr>
          <w:lang w:eastAsia="zh-CN"/>
        </w:rPr>
        <w:fldChar w:fldCharType="begin"/>
      </w:r>
      <w:r w:rsidR="00C05743">
        <w:rPr>
          <w:lang w:eastAsia="zh-CN"/>
        </w:rPr>
        <w:instrText xml:space="preserve"> REF _Ref417030645 \r \h </w:instrText>
      </w:r>
      <w:r w:rsidR="00C05743">
        <w:rPr>
          <w:lang w:eastAsia="zh-CN"/>
        </w:rPr>
      </w:r>
      <w:r w:rsidR="00C05743">
        <w:rPr>
          <w:lang w:eastAsia="zh-CN"/>
        </w:rPr>
        <w:fldChar w:fldCharType="separate"/>
      </w:r>
      <w:r w:rsidR="00C05743">
        <w:rPr>
          <w:lang w:eastAsia="zh-CN"/>
        </w:rPr>
        <w:t>[9]</w:t>
      </w:r>
      <w:r w:rsidR="00C05743">
        <w:rPr>
          <w:lang w:eastAsia="zh-CN"/>
        </w:rPr>
        <w:fldChar w:fldCharType="end"/>
      </w:r>
      <w:r w:rsidR="00A720AC" w:rsidRPr="000D01C5">
        <w:rPr>
          <w:lang w:eastAsia="zh-CN"/>
        </w:rPr>
        <w:t xml:space="preserve">: </w:t>
      </w:r>
    </w:p>
    <w:p w:rsidR="006C190B" w:rsidRPr="000D01C5" w:rsidRDefault="00A720AC" w:rsidP="00CD335A">
      <w:pPr>
        <w:ind w:firstLine="227"/>
      </w:pPr>
      <w:r w:rsidRPr="000D01C5">
        <w:rPr>
          <w:lang w:eastAsia="zh-CN"/>
        </w:rPr>
        <w:t>“No specific latency requirement is considered in this case”</w:t>
      </w:r>
    </w:p>
    <w:p w:rsidR="00CD335A" w:rsidRDefault="00C05743" w:rsidP="00CD335A">
      <w:pPr>
        <w:pStyle w:val="BodyText"/>
      </w:pPr>
      <w:r>
        <w:t xml:space="preserve">Regarding the comment on </w:t>
      </w:r>
      <w:r w:rsidR="008C5E14" w:rsidRPr="000D01C5">
        <w:t>transmission</w:t>
      </w:r>
      <w:r>
        <w:t>/retransmission</w:t>
      </w:r>
      <w:r w:rsidR="008C5E14" w:rsidRPr="000D01C5">
        <w:t xml:space="preserve"> time, it is reasonable that the assumptions are presented when results are being brought forward in the study</w:t>
      </w:r>
      <w:r w:rsidR="000D14B6">
        <w:t xml:space="preserve">. </w:t>
      </w:r>
      <w:r w:rsidR="001774E8">
        <w:t xml:space="preserve">This </w:t>
      </w:r>
      <w:r w:rsidR="001774E8" w:rsidRPr="000D01C5">
        <w:t xml:space="preserve">has also been done for example in </w:t>
      </w:r>
      <w:r w:rsidR="001774E8" w:rsidRPr="000D01C5">
        <w:fldChar w:fldCharType="begin"/>
      </w:r>
      <w:r w:rsidR="001774E8" w:rsidRPr="000D01C5">
        <w:instrText xml:space="preserve"> REF _Ref416966018 \r \h </w:instrText>
      </w:r>
      <w:r w:rsidR="001774E8">
        <w:instrText xml:space="preserve"> \* MERGEFORMAT </w:instrText>
      </w:r>
      <w:r w:rsidR="001774E8" w:rsidRPr="000D01C5">
        <w:fldChar w:fldCharType="separate"/>
      </w:r>
      <w:r w:rsidR="001774E8" w:rsidRPr="000D01C5">
        <w:t>[4]</w:t>
      </w:r>
      <w:r w:rsidR="001774E8" w:rsidRPr="000D01C5">
        <w:fldChar w:fldCharType="end"/>
      </w:r>
      <w:r w:rsidR="001774E8" w:rsidRPr="000D01C5">
        <w:t xml:space="preserve">, and was also proposed as a way forward after </w:t>
      </w:r>
      <w:proofErr w:type="spellStart"/>
      <w:r w:rsidR="001774E8" w:rsidRPr="000D01C5">
        <w:t>FS_IoT_LC</w:t>
      </w:r>
      <w:proofErr w:type="spellEnd"/>
      <w:r w:rsidR="001774E8" w:rsidRPr="000D01C5">
        <w:t xml:space="preserve"> telco#10.</w:t>
      </w:r>
    </w:p>
    <w:p w:rsidR="00313ACF" w:rsidRDefault="00313ACF" w:rsidP="00CD335A">
      <w:pPr>
        <w:pStyle w:val="Heading2"/>
      </w:pPr>
      <w:r>
        <w:t>Observation 5</w:t>
      </w:r>
    </w:p>
    <w:p w:rsidR="00313ACF" w:rsidRDefault="00313ACF" w:rsidP="00313ACF">
      <w:pPr>
        <w:pStyle w:val="BodyText"/>
      </w:pPr>
      <w:r>
        <w:t xml:space="preserve">In </w:t>
      </w:r>
      <w:r>
        <w:fldChar w:fldCharType="begin"/>
      </w:r>
      <w:r>
        <w:instrText xml:space="preserve"> REF _Ref416961526 \r \h </w:instrText>
      </w:r>
      <w:r>
        <w:fldChar w:fldCharType="separate"/>
      </w:r>
      <w:r>
        <w:t>[1]</w:t>
      </w:r>
      <w:r>
        <w:fldChar w:fldCharType="end"/>
      </w:r>
      <w:r>
        <w:t xml:space="preserve"> it is stated that:</w:t>
      </w:r>
    </w:p>
    <w:p w:rsidR="00313ACF" w:rsidRDefault="00313ACF" w:rsidP="00313ACF">
      <w:pPr>
        <w:pStyle w:val="BodyText"/>
        <w:ind w:left="227"/>
        <w:rPr>
          <w:i/>
          <w:lang w:eastAsia="zh-CN"/>
        </w:rPr>
      </w:pPr>
      <w:r w:rsidRPr="00313ACF">
        <w:rPr>
          <w:i/>
          <w:lang w:eastAsia="zh-CN"/>
        </w:rPr>
        <w:t>“</w:t>
      </w:r>
      <w:r w:rsidR="008611D1" w:rsidRPr="00313ACF">
        <w:rPr>
          <w:i/>
          <w:lang w:eastAsia="zh-CN"/>
        </w:rPr>
        <w:t>If retransmission is used for coverage enhancement, the coverage performance of the data channel relies on the robustness of the control channel and, in the case of a GSM-based design, on the robustness of the RLC/MAC header in the data block. The overall performance of this multiple-phase protocol is difficult to model at the link level, and even more difficult to compare meaningfully with legacy GPRS.</w:t>
      </w:r>
      <w:r w:rsidRPr="00313ACF">
        <w:rPr>
          <w:i/>
          <w:lang w:eastAsia="zh-CN"/>
        </w:rPr>
        <w:t>”</w:t>
      </w:r>
    </w:p>
    <w:p w:rsidR="004A0E2B" w:rsidRDefault="008611D1" w:rsidP="00313ACF">
      <w:pPr>
        <w:pStyle w:val="BodyText"/>
      </w:pPr>
      <w:r w:rsidRPr="00313ACF">
        <w:rPr>
          <w:b/>
        </w:rPr>
        <w:t>Response</w:t>
      </w:r>
      <w:r w:rsidRPr="00313ACF">
        <w:t xml:space="preserve">: </w:t>
      </w:r>
    </w:p>
    <w:p w:rsidR="00143BEB" w:rsidRPr="00313ACF" w:rsidRDefault="00B71DBC" w:rsidP="00313ACF">
      <w:pPr>
        <w:pStyle w:val="BodyText"/>
        <w:rPr>
          <w:lang w:eastAsia="zh-CN"/>
        </w:rPr>
      </w:pPr>
      <w:r w:rsidRPr="00313ACF">
        <w:t>Modeling HARQ in link level simulations is a common wa</w:t>
      </w:r>
      <w:r w:rsidR="00647244" w:rsidRPr="00313ACF">
        <w:t>y to model GSM/EDGE performance which was for example extensively done in the GERAN Evolution</w:t>
      </w:r>
      <w:r w:rsidR="00D13917" w:rsidRPr="00313ACF">
        <w:t xml:space="preserve"> work</w:t>
      </w:r>
      <w:r w:rsidR="008324BD" w:rsidRPr="00313ACF">
        <w:t xml:space="preserve"> when introducing EGPRS2, </w:t>
      </w:r>
      <w:r w:rsidR="001D7701" w:rsidRPr="00313ACF">
        <w:t>for example finding suitable header designs and puncturing schemes</w:t>
      </w:r>
      <w:r w:rsidR="00647244" w:rsidRPr="00313ACF">
        <w:t xml:space="preserve">. </w:t>
      </w:r>
      <w:r w:rsidR="00D13917" w:rsidRPr="00313ACF">
        <w:t xml:space="preserve">Regarding </w:t>
      </w:r>
      <w:r w:rsidR="001774E8">
        <w:t xml:space="preserve">modeling </w:t>
      </w:r>
      <w:r w:rsidR="00D13917" w:rsidRPr="00313ACF">
        <w:t xml:space="preserve">the </w:t>
      </w:r>
      <w:r w:rsidR="001D7701" w:rsidRPr="00313ACF">
        <w:t xml:space="preserve">robustness of the </w:t>
      </w:r>
      <w:r w:rsidR="00D13917" w:rsidRPr="00313ACF">
        <w:t xml:space="preserve">control block, </w:t>
      </w:r>
      <w:r w:rsidR="001D7701" w:rsidRPr="00313ACF">
        <w:t xml:space="preserve">this is typically not done, but is proposed to be taken into account in for example the methodology used in </w:t>
      </w:r>
      <w:r w:rsidR="001D7701" w:rsidRPr="00313ACF">
        <w:fldChar w:fldCharType="begin"/>
      </w:r>
      <w:r w:rsidR="001D7701" w:rsidRPr="00313ACF">
        <w:instrText xml:space="preserve"> REF _Ref416966018 \r \h </w:instrText>
      </w:r>
      <w:r w:rsidR="00313ACF">
        <w:instrText xml:space="preserve"> \* MERGEFORMAT </w:instrText>
      </w:r>
      <w:r w:rsidR="001D7701" w:rsidRPr="00313ACF">
        <w:fldChar w:fldCharType="separate"/>
      </w:r>
      <w:r w:rsidR="001928EA" w:rsidRPr="00313ACF">
        <w:t>[4]</w:t>
      </w:r>
      <w:r w:rsidR="001D7701" w:rsidRPr="00313ACF">
        <w:fldChar w:fldCharType="end"/>
      </w:r>
      <w:r w:rsidR="008E5C90">
        <w:t xml:space="preserve"> in order not to overestimate the possible performance achievable in the packet data traffic channels</w:t>
      </w:r>
      <w:r w:rsidR="001D7701" w:rsidRPr="00313ACF">
        <w:t>.</w:t>
      </w:r>
    </w:p>
    <w:p w:rsidR="002D38AF" w:rsidRDefault="002D38AF" w:rsidP="001D7701">
      <w:pPr>
        <w:pStyle w:val="Heading1"/>
      </w:pPr>
      <w:r>
        <w:t>General discussion</w:t>
      </w:r>
    </w:p>
    <w:p w:rsidR="002D38AF" w:rsidRDefault="002D38AF" w:rsidP="002D38AF">
      <w:pPr>
        <w:pStyle w:val="BodyText"/>
      </w:pPr>
      <w:r w:rsidRPr="002D38AF">
        <w:t xml:space="preserve">There are many techniques to improve coverage. One is to introduce repetitions of bursts. Another one is to build a repetition scheme on existing retransmission mechanisms, where each retransmission is seen as a repetition. Of course, combinations of these, and other, approaches are also possible. Different technologies should be allowed to use different approaches to achieve the required coverage extension. If existing HARQ mechanisms are used to build a repetition scheme for coverage extension, it is the BLER after reception of </w:t>
      </w:r>
      <w:r w:rsidRPr="002D38AF">
        <w:lastRenderedPageBreak/>
        <w:t xml:space="preserve">the required number of repetitions that is the target metric. The BLER for the initial transmission is </w:t>
      </w:r>
      <w:r w:rsidR="00C964D2">
        <w:t>not of interest</w:t>
      </w:r>
      <w:r w:rsidRPr="002D38AF">
        <w:t xml:space="preserve">, just as the hypothetical BLER of decoding only 1 repetition when 16 repetitions are </w:t>
      </w:r>
      <w:r w:rsidR="00497285">
        <w:t xml:space="preserve">intended to be </w:t>
      </w:r>
      <w:r w:rsidRPr="002D38AF">
        <w:t>used.</w:t>
      </w:r>
    </w:p>
    <w:p w:rsidR="00C964D2" w:rsidRPr="002D38AF" w:rsidRDefault="00C964D2" w:rsidP="002D38AF">
      <w:pPr>
        <w:pStyle w:val="BodyText"/>
      </w:pPr>
      <w:r>
        <w:t>What is important for the system and for the end-user/</w:t>
      </w:r>
      <w:proofErr w:type="gramStart"/>
      <w:r>
        <w:t>device,</w:t>
      </w:r>
      <w:proofErr w:type="gramEnd"/>
      <w:r>
        <w:t xml:space="preserve"> is the achievable throughput, not the initial block error rate level.</w:t>
      </w:r>
    </w:p>
    <w:p w:rsidR="001D7701" w:rsidRDefault="001D7701" w:rsidP="001D7701">
      <w:pPr>
        <w:pStyle w:val="Heading1"/>
      </w:pPr>
      <w:r>
        <w:t>Conclusion</w:t>
      </w:r>
    </w:p>
    <w:p w:rsidR="001D7701" w:rsidRDefault="001D7701" w:rsidP="001D7701">
      <w:r>
        <w:t xml:space="preserve">The document has provided some written response to the observations in </w:t>
      </w:r>
      <w:r>
        <w:fldChar w:fldCharType="begin"/>
      </w:r>
      <w:r>
        <w:instrText xml:space="preserve"> REF _Ref416961526 \r \h </w:instrText>
      </w:r>
      <w:r>
        <w:fldChar w:fldCharType="separate"/>
      </w:r>
      <w:r w:rsidR="001928EA">
        <w:t>[1]</w:t>
      </w:r>
      <w:r>
        <w:fldChar w:fldCharType="end"/>
      </w:r>
      <w:proofErr w:type="gramStart"/>
      <w:r>
        <w:t>,  in</w:t>
      </w:r>
      <w:proofErr w:type="gramEnd"/>
      <w:r>
        <w:t xml:space="preserve"> the hope for it to assist in the discussions at the 2</w:t>
      </w:r>
      <w:r w:rsidRPr="001D7701">
        <w:rPr>
          <w:vertAlign w:val="superscript"/>
        </w:rPr>
        <w:t>nd</w:t>
      </w:r>
      <w:r>
        <w:t xml:space="preserve"> GERAN Ad Hoc on </w:t>
      </w:r>
      <w:proofErr w:type="spellStart"/>
      <w:r>
        <w:t>FS_IoT_LC</w:t>
      </w:r>
      <w:proofErr w:type="spellEnd"/>
      <w:r>
        <w:t>.</w:t>
      </w:r>
    </w:p>
    <w:p w:rsidR="00E17DDB" w:rsidRDefault="00E17DDB" w:rsidP="00CC6CF9">
      <w:pPr>
        <w:pStyle w:val="Heading1"/>
      </w:pPr>
      <w:r>
        <w:t>References</w:t>
      </w:r>
    </w:p>
    <w:bookmarkStart w:id="2" w:name="_Ref397674406"/>
    <w:bookmarkStart w:id="3" w:name="_Ref391121529"/>
    <w:bookmarkStart w:id="4" w:name="_Ref416961526"/>
    <w:p w:rsidR="002E2B0A" w:rsidRPr="007E63D7" w:rsidRDefault="007E63D7" w:rsidP="007E63D7">
      <w:pPr>
        <w:pStyle w:val="Reference"/>
        <w:numPr>
          <w:ilvl w:val="0"/>
          <w:numId w:val="16"/>
        </w:numPr>
        <w:rPr>
          <w:color w:val="1F497D" w:themeColor="text2"/>
          <w:sz w:val="24"/>
        </w:rPr>
      </w:pPr>
      <w:r>
        <w:fldChar w:fldCharType="begin"/>
      </w:r>
      <w:r>
        <w:instrText xml:space="preserve"> HYPERLINK "ftp://www.3gpp.org/tsg_geran/TSG_GERAN/AD-HOCs/Ad-hoc_GERAN1-GERAN2_CIoT/Docs/GPC150166.zip" </w:instrText>
      </w:r>
      <w:r>
        <w:fldChar w:fldCharType="separate"/>
      </w:r>
      <w:r>
        <w:rPr>
          <w:rStyle w:val="Hyperlink"/>
        </w:rPr>
        <w:t>GPC150166</w:t>
      </w:r>
      <w:r>
        <w:fldChar w:fldCharType="end"/>
      </w:r>
      <w:r w:rsidR="006E04C5" w:rsidRPr="00AD00AA">
        <w:t>, “</w:t>
      </w:r>
      <w:bookmarkEnd w:id="2"/>
      <w:bookmarkEnd w:id="3"/>
      <w:r>
        <w:t xml:space="preserve">On Coverage Performance Evaluation for Data Channels”, source </w:t>
      </w:r>
      <w:r w:rsidRPr="007E63D7">
        <w:t xml:space="preserve">Huawei Technologies Co., Ltd. , </w:t>
      </w:r>
      <w:proofErr w:type="spellStart"/>
      <w:r w:rsidRPr="007E63D7">
        <w:t>HiSilicon</w:t>
      </w:r>
      <w:proofErr w:type="spellEnd"/>
      <w:r w:rsidRPr="007E63D7">
        <w:t xml:space="preserve"> Technologies Co., Ltd., TELECOM ITALIA </w:t>
      </w:r>
      <w:proofErr w:type="spellStart"/>
      <w:r w:rsidRPr="007E63D7">
        <w:t>S.p.A</w:t>
      </w:r>
      <w:proofErr w:type="spellEnd"/>
      <w:r w:rsidRPr="007E63D7">
        <w:t>., u-</w:t>
      </w:r>
      <w:proofErr w:type="spellStart"/>
      <w:r w:rsidRPr="007E63D7">
        <w:t>blox</w:t>
      </w:r>
      <w:proofErr w:type="spellEnd"/>
      <w:r w:rsidRPr="007E63D7">
        <w:t xml:space="preserve"> AG, </w:t>
      </w:r>
      <w:proofErr w:type="spellStart"/>
      <w:r w:rsidRPr="007E63D7">
        <w:t>Neul</w:t>
      </w:r>
      <w:proofErr w:type="spellEnd"/>
      <w:r w:rsidRPr="007E63D7">
        <w:t xml:space="preserve"> Limited, Qualcomm Incorporated</w:t>
      </w:r>
      <w:bookmarkEnd w:id="4"/>
    </w:p>
    <w:bookmarkStart w:id="5" w:name="_Ref416961570"/>
    <w:p w:rsidR="007E63D7" w:rsidRPr="00D273ED" w:rsidRDefault="007E63D7" w:rsidP="007E63D7">
      <w:pPr>
        <w:pStyle w:val="Reference"/>
        <w:numPr>
          <w:ilvl w:val="0"/>
          <w:numId w:val="16"/>
        </w:numPr>
        <w:rPr>
          <w:color w:val="1F497D" w:themeColor="text2"/>
          <w:sz w:val="24"/>
        </w:rPr>
      </w:pPr>
      <w:r>
        <w:fldChar w:fldCharType="begin"/>
      </w:r>
      <w:r>
        <w:instrText xml:space="preserve"> HYPERLINK "ftp://www.3gpp.org/tsg_geran/TSG_GERAN/GERAN_62_Valencia/Docs/GP-140421.zip" </w:instrText>
      </w:r>
      <w:r>
        <w:fldChar w:fldCharType="separate"/>
      </w:r>
      <w:r>
        <w:rPr>
          <w:rStyle w:val="Hyperlink"/>
        </w:rPr>
        <w:t>GP-140421</w:t>
      </w:r>
      <w:r>
        <w:fldChar w:fldCharType="end"/>
      </w:r>
      <w:r>
        <w:t xml:space="preserve">, “New Study Item on </w:t>
      </w:r>
      <w:r w:rsidRPr="007E63D7">
        <w:t>Cellular System Support for Ultra Low Complexity and Low Throughput Internet of Things</w:t>
      </w:r>
      <w:r>
        <w:t>”, source Vodafone.</w:t>
      </w:r>
      <w:bookmarkEnd w:id="5"/>
    </w:p>
    <w:p w:rsidR="00D273ED" w:rsidRPr="00F36999" w:rsidRDefault="00D273ED" w:rsidP="007E63D7">
      <w:pPr>
        <w:pStyle w:val="Reference"/>
        <w:numPr>
          <w:ilvl w:val="0"/>
          <w:numId w:val="16"/>
        </w:numPr>
        <w:rPr>
          <w:color w:val="1F497D" w:themeColor="text2"/>
          <w:sz w:val="24"/>
        </w:rPr>
      </w:pPr>
      <w:bookmarkStart w:id="6" w:name="_Ref416962672"/>
      <w:r>
        <w:t>3GPP TS 45.005, “Radio transmission and reception”</w:t>
      </w:r>
      <w:bookmarkEnd w:id="6"/>
    </w:p>
    <w:bookmarkStart w:id="7" w:name="_Ref416966018"/>
    <w:p w:rsidR="00F36999" w:rsidRPr="001928EA" w:rsidRDefault="00F36999" w:rsidP="00F36999">
      <w:pPr>
        <w:pStyle w:val="Reference"/>
        <w:numPr>
          <w:ilvl w:val="0"/>
          <w:numId w:val="16"/>
        </w:numPr>
        <w:rPr>
          <w:color w:val="1F497D" w:themeColor="text2"/>
          <w:sz w:val="24"/>
        </w:rPr>
      </w:pPr>
      <w:r>
        <w:fldChar w:fldCharType="begin"/>
      </w:r>
      <w:r>
        <w:instrText xml:space="preserve"> HYPERLINK "ftp://www.3gpp.org/tsg_geran/TSG_GERAN/AD-HOCs/Ad-hoc_GERAN1-GERAN2_CIoT/Docs/GPC150206.zip" </w:instrText>
      </w:r>
      <w:r>
        <w:fldChar w:fldCharType="separate"/>
      </w:r>
      <w:r>
        <w:rPr>
          <w:rStyle w:val="Hyperlink"/>
        </w:rPr>
        <w:t>GPC150206</w:t>
      </w:r>
      <w:r>
        <w:fldChar w:fldCharType="end"/>
      </w:r>
      <w:r>
        <w:t>, “</w:t>
      </w:r>
      <w:r w:rsidRPr="00F36999">
        <w:t xml:space="preserve">EC-GSM, </w:t>
      </w:r>
      <w:proofErr w:type="spellStart"/>
      <w:r w:rsidRPr="00F36999">
        <w:t>Modelling</w:t>
      </w:r>
      <w:proofErr w:type="spellEnd"/>
      <w:r w:rsidRPr="00F36999">
        <w:t xml:space="preserve"> of HARQ transmissions for coverage improvement target</w:t>
      </w:r>
      <w:r>
        <w:t>”, source Ericsson LM. GERAN Ad Hoc #</w:t>
      </w:r>
      <w:proofErr w:type="gramStart"/>
      <w:r>
        <w:t>2  on</w:t>
      </w:r>
      <w:proofErr w:type="gramEnd"/>
      <w:r>
        <w:t xml:space="preserve"> </w:t>
      </w:r>
      <w:proofErr w:type="spellStart"/>
      <w:r>
        <w:t>FS_IoT_LC</w:t>
      </w:r>
      <w:proofErr w:type="spellEnd"/>
      <w:r>
        <w:t>.</w:t>
      </w:r>
      <w:bookmarkEnd w:id="7"/>
    </w:p>
    <w:p w:rsidR="001928EA" w:rsidRPr="001928EA" w:rsidRDefault="000220EB" w:rsidP="001928EA">
      <w:pPr>
        <w:pStyle w:val="Reference"/>
        <w:numPr>
          <w:ilvl w:val="0"/>
          <w:numId w:val="16"/>
        </w:numPr>
      </w:pPr>
      <w:hyperlink r:id="rId9" w:history="1">
        <w:r w:rsidR="001928EA">
          <w:rPr>
            <w:rStyle w:val="Hyperlink"/>
          </w:rPr>
          <w:t>GPC150099</w:t>
        </w:r>
      </w:hyperlink>
      <w:r w:rsidR="001928EA" w:rsidRPr="001928EA">
        <w:t xml:space="preserve">, “On BLER Target for MCL Calculation (update of GPC150019)”, </w:t>
      </w:r>
      <w:proofErr w:type="spellStart"/>
      <w:r w:rsidR="001928EA" w:rsidRPr="001928EA">
        <w:t>HuaWei</w:t>
      </w:r>
      <w:proofErr w:type="spellEnd"/>
      <w:r w:rsidR="001928EA" w:rsidRPr="001928EA">
        <w:t xml:space="preserve"> Technologies Co., Ltd, </w:t>
      </w:r>
      <w:proofErr w:type="spellStart"/>
      <w:r w:rsidR="001928EA" w:rsidRPr="001928EA">
        <w:t>HiSilicon</w:t>
      </w:r>
      <w:proofErr w:type="spellEnd"/>
      <w:r w:rsidR="001928EA" w:rsidRPr="001928EA">
        <w:t xml:space="preserve"> Technologies Co. Ltd., 3GPP TSG GERAN1 Adhoc#1 on </w:t>
      </w:r>
      <w:proofErr w:type="spellStart"/>
      <w:r w:rsidR="001928EA" w:rsidRPr="001928EA">
        <w:t>FS_IoT_LC</w:t>
      </w:r>
      <w:proofErr w:type="spellEnd"/>
      <w:r w:rsidR="001928EA" w:rsidRPr="001928EA">
        <w:t>.</w:t>
      </w:r>
    </w:p>
    <w:p w:rsidR="001928EA" w:rsidRPr="001928EA" w:rsidRDefault="001928EA" w:rsidP="001928EA">
      <w:pPr>
        <w:pStyle w:val="Reference"/>
        <w:numPr>
          <w:ilvl w:val="0"/>
          <w:numId w:val="16"/>
        </w:numPr>
      </w:pPr>
      <w:r w:rsidRPr="001928EA">
        <w:t xml:space="preserve">“Simulation assumptions for CIoT - throughput target for traffic channels”, Ericsson, GERAN telco#10 on Cellular </w:t>
      </w:r>
      <w:proofErr w:type="spellStart"/>
      <w:r w:rsidRPr="001928EA">
        <w:t>IoT</w:t>
      </w:r>
      <w:proofErr w:type="spellEnd"/>
      <w:r w:rsidRPr="001928EA">
        <w:t>.</w:t>
      </w:r>
    </w:p>
    <w:bookmarkStart w:id="8" w:name="_Ref417029520"/>
    <w:p w:rsidR="001928EA" w:rsidRPr="001928EA" w:rsidRDefault="001928EA" w:rsidP="001928EA">
      <w:pPr>
        <w:pStyle w:val="Reference"/>
        <w:numPr>
          <w:ilvl w:val="0"/>
          <w:numId w:val="16"/>
        </w:numPr>
      </w:pPr>
      <w:r>
        <w:fldChar w:fldCharType="begin"/>
      </w:r>
      <w:r>
        <w:instrText xml:space="preserve"> HYPERLINK "ftp://www.3gpp.org/tsg_geran/TSG_GERAN/GERAN_64_San_Francisco/Docs/GP-140809.zip" </w:instrText>
      </w:r>
      <w:r>
        <w:fldChar w:fldCharType="separate"/>
      </w:r>
      <w:r>
        <w:rPr>
          <w:rStyle w:val="Hyperlink"/>
        </w:rPr>
        <w:t>GP-140809</w:t>
      </w:r>
      <w:r>
        <w:fldChar w:fldCharType="end"/>
      </w:r>
      <w:r w:rsidRPr="001928EA">
        <w:t xml:space="preserve">, “GERAN Telco#5 meeting report”, VODAFONE Group </w:t>
      </w:r>
      <w:proofErr w:type="spellStart"/>
      <w:r w:rsidRPr="001928EA">
        <w:t>Plc</w:t>
      </w:r>
      <w:proofErr w:type="spellEnd"/>
      <w:r w:rsidRPr="001928EA">
        <w:t xml:space="preserve"> (Rapporteur), GERAN#64.</w:t>
      </w:r>
      <w:bookmarkEnd w:id="8"/>
    </w:p>
    <w:p w:rsidR="001928EA" w:rsidRDefault="000220EB" w:rsidP="001928EA">
      <w:pPr>
        <w:pStyle w:val="Reference"/>
        <w:numPr>
          <w:ilvl w:val="0"/>
          <w:numId w:val="16"/>
        </w:numPr>
      </w:pPr>
      <w:hyperlink r:id="rId10" w:history="1">
        <w:r w:rsidR="001928EA">
          <w:rPr>
            <w:rStyle w:val="Hyperlink"/>
          </w:rPr>
          <w:t>GP-140421</w:t>
        </w:r>
      </w:hyperlink>
      <w:r w:rsidR="001928EA" w:rsidRPr="001928EA">
        <w:t>, “New Study Item on Cellular System Support for Ultra Low Complexity and Low Throughput Internet of Things (</w:t>
      </w:r>
      <w:proofErr w:type="spellStart"/>
      <w:r w:rsidR="001928EA" w:rsidRPr="001928EA">
        <w:t>FS_IoT_LC</w:t>
      </w:r>
      <w:proofErr w:type="spellEnd"/>
      <w:r w:rsidR="001928EA" w:rsidRPr="001928EA">
        <w:t>) (revision of GP-140418)”, VODAFONE Group Plc., GERAN#62.</w:t>
      </w:r>
    </w:p>
    <w:bookmarkStart w:id="9" w:name="_Ref417030645"/>
    <w:p w:rsidR="00C83B14" w:rsidRDefault="00C83B14" w:rsidP="00C83B14">
      <w:pPr>
        <w:pStyle w:val="Reference"/>
        <w:numPr>
          <w:ilvl w:val="0"/>
          <w:numId w:val="16"/>
        </w:numPr>
      </w:pPr>
      <w:r>
        <w:fldChar w:fldCharType="begin"/>
      </w:r>
      <w:r>
        <w:instrText xml:space="preserve"> HYPERLINK "ftp://www.3gpp.org/tsg_geran/TSG_GERAN/AD-HOCs/Ad-hoc_GERAN1-GERAN2_CIoT/Docs/GPC150185.zip" </w:instrText>
      </w:r>
      <w:r>
        <w:fldChar w:fldCharType="separate"/>
      </w:r>
      <w:r>
        <w:rPr>
          <w:rStyle w:val="Hyperlink"/>
        </w:rPr>
        <w:t>GPC150185</w:t>
      </w:r>
      <w:r>
        <w:fldChar w:fldCharType="end"/>
      </w:r>
      <w:r>
        <w:t>, “</w:t>
      </w:r>
      <w:r w:rsidRPr="00C83B14">
        <w:t>Updates to the Technical Report</w:t>
      </w:r>
      <w:r>
        <w:t>”, source Vodafone group Plc.</w:t>
      </w:r>
      <w:bookmarkEnd w:id="9"/>
    </w:p>
    <w:p w:rsidR="001774E8" w:rsidRPr="001928EA" w:rsidRDefault="000220EB" w:rsidP="001774E8">
      <w:pPr>
        <w:pStyle w:val="Reference"/>
        <w:numPr>
          <w:ilvl w:val="0"/>
          <w:numId w:val="16"/>
        </w:numPr>
      </w:pPr>
      <w:hyperlink r:id="rId11" w:history="1">
        <w:r w:rsidR="001774E8">
          <w:rPr>
            <w:rStyle w:val="Hyperlink"/>
          </w:rPr>
          <w:t>GPC150157</w:t>
        </w:r>
      </w:hyperlink>
      <w:r w:rsidR="001774E8">
        <w:t>, “</w:t>
      </w:r>
      <w:r w:rsidR="001774E8" w:rsidRPr="001774E8">
        <w:t>NB M2M - Summary of Coverage Performance (update of GP-150089)</w:t>
      </w:r>
      <w:r w:rsidR="001774E8">
        <w:t xml:space="preserve">”, source </w:t>
      </w:r>
      <w:r w:rsidR="001774E8" w:rsidRPr="001774E8">
        <w:t xml:space="preserve">Huawei Technologies Co., Ltd. , </w:t>
      </w:r>
      <w:proofErr w:type="spellStart"/>
      <w:r w:rsidR="001774E8" w:rsidRPr="001774E8">
        <w:t>HiSilicon</w:t>
      </w:r>
      <w:proofErr w:type="spellEnd"/>
      <w:r w:rsidR="001774E8" w:rsidRPr="001774E8">
        <w:t xml:space="preserve"> Technologies Co., Ltd.</w:t>
      </w:r>
    </w:p>
    <w:sectPr w:rsidR="001774E8" w:rsidRPr="001928EA" w:rsidSect="002D4FA5">
      <w:headerReference w:type="default" r:id="rId12"/>
      <w:footerReference w:type="default" r:id="rId13"/>
      <w:headerReference w:type="first" r:id="rId14"/>
      <w:footerReference w:type="first" r:id="rId15"/>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0EB" w:rsidRDefault="000220EB">
      <w:r>
        <w:separator/>
      </w:r>
    </w:p>
  </w:endnote>
  <w:endnote w:type="continuationSeparator" w:id="0">
    <w:p w:rsidR="000220EB" w:rsidRDefault="00022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8E10F3">
      <w:rPr>
        <w:rStyle w:val="PageNumber"/>
        <w:noProof/>
      </w:rPr>
      <w:t>5</w:t>
    </w:r>
    <w:r>
      <w:rPr>
        <w:rStyle w:val="PageNumber"/>
      </w:rPr>
      <w:fldChar w:fldCharType="end"/>
    </w:r>
    <w:bookmarkStart w:id="1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10F3">
      <w:rPr>
        <w:rStyle w:val="PageNumber"/>
        <w:noProof/>
      </w:rPr>
      <w:t>5</w:t>
    </w:r>
    <w:r>
      <w:rPr>
        <w:rStyle w:val="PageNumber"/>
      </w:rPr>
      <w:fldChar w:fldCharType="end"/>
    </w:r>
    <w:r>
      <w:rPr>
        <w:rStyle w:val="PageNumber"/>
      </w:rPr>
      <w:t>)</w:t>
    </w:r>
    <w:bookmarkEnd w:id="1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8E10F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10F3">
      <w:rPr>
        <w:rStyle w:val="PageNumber"/>
        <w:noProof/>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0EB" w:rsidRDefault="000220EB">
      <w:r>
        <w:separator/>
      </w:r>
    </w:p>
  </w:footnote>
  <w:footnote w:type="continuationSeparator" w:id="0">
    <w:p w:rsidR="000220EB" w:rsidRDefault="000220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7052FD" w:rsidRDefault="007052FD" w:rsidP="00CB5AD2">
    <w:pPr>
      <w:pStyle w:val="Header"/>
    </w:pPr>
    <w:r>
      <w:t xml:space="preserve">3GPP TSG GERAN Ad Hoc#2 on </w:t>
    </w:r>
    <w:proofErr w:type="spellStart"/>
    <w:r>
      <w:t>FS_IoT_LC</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2FD" w:rsidRDefault="007052FD" w:rsidP="007052FD">
    <w:pPr>
      <w:pStyle w:val="Header"/>
      <w:spacing w:after="0"/>
    </w:pPr>
    <w:r>
      <w:t xml:space="preserve">3GPP TSG GERAN Ad Hoc#2 on </w:t>
    </w:r>
    <w:proofErr w:type="spellStart"/>
    <w:r>
      <w:t>FS_IoT_LC</w:t>
    </w:r>
    <w:proofErr w:type="spellEnd"/>
    <w:r>
      <w:tab/>
    </w:r>
    <w:r>
      <w:tab/>
    </w:r>
    <w:proofErr w:type="spellStart"/>
    <w:r>
      <w:t>Tdoc</w:t>
    </w:r>
    <w:proofErr w:type="spellEnd"/>
    <w:r>
      <w:t xml:space="preserve"> GPC150</w:t>
    </w:r>
    <w:r w:rsidR="008E10F3">
      <w:t>252</w:t>
    </w:r>
  </w:p>
  <w:p w:rsidR="007052FD" w:rsidRDefault="007052FD" w:rsidP="007052FD">
    <w:pPr>
      <w:pStyle w:val="Header"/>
      <w:spacing w:after="0"/>
      <w:rPr>
        <w:lang w:val="it-IT"/>
      </w:rPr>
    </w:pPr>
    <w:r>
      <w:rPr>
        <w:lang w:val="it-IT"/>
      </w:rPr>
      <w:t>Sophia Antipolis, France</w:t>
    </w:r>
    <w:r>
      <w:rPr>
        <w:lang w:val="it-IT"/>
      </w:rPr>
      <w:tab/>
    </w:r>
    <w:r>
      <w:rPr>
        <w:lang w:val="it-IT"/>
      </w:rPr>
      <w:tab/>
      <w:t xml:space="preserve">Agenda item </w:t>
    </w:r>
    <w:r w:rsidR="008E10F3">
      <w:rPr>
        <w:lang w:val="it-IT"/>
      </w:rPr>
      <w:t>1.4.1</w:t>
    </w:r>
  </w:p>
  <w:p w:rsidR="007052FD" w:rsidRDefault="007052FD" w:rsidP="007052FD">
    <w:pPr>
      <w:pStyle w:val="Header"/>
    </w:pPr>
    <w:r>
      <w:t>20</w:t>
    </w:r>
    <w:r>
      <w:rPr>
        <w:vertAlign w:val="superscript"/>
      </w:rPr>
      <w:t>th</w:t>
    </w:r>
    <w:r>
      <w:t xml:space="preserve"> – 23</w:t>
    </w:r>
    <w:r>
      <w:rPr>
        <w:vertAlign w:val="superscript"/>
      </w:rPr>
      <w:t>rd</w:t>
    </w:r>
    <w:r>
      <w:t xml:space="preserve"> April, 2015</w:t>
    </w:r>
    <w:r>
      <w:br/>
    </w:r>
    <w:bookmarkStart w:id="11" w:name="_Ref515183447"/>
    <w:bookmarkEnd w:id="11"/>
    <w:r>
      <w:t>Source: Ericsson</w:t>
    </w:r>
  </w:p>
  <w:p w:rsidR="00D505CA" w:rsidRPr="00AD00AA" w:rsidRDefault="00D505CA" w:rsidP="00CB5A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A85B53"/>
    <w:multiLevelType w:val="hybridMultilevel"/>
    <w:tmpl w:val="F42A8A92"/>
    <w:lvl w:ilvl="0" w:tplc="0409000F">
      <w:start w:val="1"/>
      <w:numFmt w:val="decimal"/>
      <w:lvlText w:val="%1."/>
      <w:lvlJc w:val="left"/>
      <w:pPr>
        <w:ind w:left="587" w:hanging="360"/>
      </w:pPr>
      <w:rPr>
        <w:rFonts w:hint="default"/>
      </w:rPr>
    </w:lvl>
    <w:lvl w:ilvl="1" w:tplc="04090003">
      <w:start w:val="1"/>
      <w:numFmt w:val="bullet"/>
      <w:lvlText w:val="o"/>
      <w:lvlJc w:val="left"/>
      <w:pPr>
        <w:ind w:left="1307" w:hanging="360"/>
      </w:pPr>
      <w:rPr>
        <w:rFonts w:ascii="Courier New" w:hAnsi="Courier New" w:cs="Courier New" w:hint="default"/>
      </w:rPr>
    </w:lvl>
    <w:lvl w:ilvl="2" w:tplc="04090005">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2"/>
  </w:num>
  <w:num w:numId="5">
    <w:abstractNumId w:val="1"/>
  </w:num>
  <w:num w:numId="6">
    <w:abstractNumId w:val="13"/>
  </w:num>
  <w:num w:numId="7">
    <w:abstractNumId w:val="8"/>
  </w:num>
  <w:num w:numId="8">
    <w:abstractNumId w:val="12"/>
  </w:num>
  <w:num w:numId="9">
    <w:abstractNumId w:val="14"/>
  </w:num>
  <w:num w:numId="10">
    <w:abstractNumId w:val="15"/>
  </w:num>
  <w:num w:numId="11">
    <w:abstractNumId w:val="10"/>
  </w:num>
  <w:num w:numId="12">
    <w:abstractNumId w:val="9"/>
  </w:num>
  <w:num w:numId="13">
    <w:abstractNumId w:val="0"/>
  </w:num>
  <w:num w:numId="14">
    <w:abstractNumId w:val="6"/>
  </w:num>
  <w:num w:numId="15">
    <w:abstractNumId w:val="7"/>
  </w:num>
  <w:num w:numId="16">
    <w:abstractNumId w:val="8"/>
    <w:lvlOverride w:ilvl="0">
      <w:startOverride w:val="1"/>
    </w:lvlOverride>
  </w:num>
  <w:num w:numId="1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775"/>
    <w:rsid w:val="0001283C"/>
    <w:rsid w:val="00013D1C"/>
    <w:rsid w:val="000140A6"/>
    <w:rsid w:val="00015C59"/>
    <w:rsid w:val="00015D3A"/>
    <w:rsid w:val="00016C26"/>
    <w:rsid w:val="000170F2"/>
    <w:rsid w:val="000203B4"/>
    <w:rsid w:val="00020593"/>
    <w:rsid w:val="00020EAD"/>
    <w:rsid w:val="00021538"/>
    <w:rsid w:val="000217A5"/>
    <w:rsid w:val="00021948"/>
    <w:rsid w:val="000220EB"/>
    <w:rsid w:val="000223F4"/>
    <w:rsid w:val="00023CB2"/>
    <w:rsid w:val="00023F23"/>
    <w:rsid w:val="0002404E"/>
    <w:rsid w:val="00024D19"/>
    <w:rsid w:val="000253BA"/>
    <w:rsid w:val="00025AA8"/>
    <w:rsid w:val="00026F40"/>
    <w:rsid w:val="0002751E"/>
    <w:rsid w:val="000324B0"/>
    <w:rsid w:val="00032747"/>
    <w:rsid w:val="00032753"/>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8045A"/>
    <w:rsid w:val="00081D0E"/>
    <w:rsid w:val="00082CF2"/>
    <w:rsid w:val="00084891"/>
    <w:rsid w:val="00084917"/>
    <w:rsid w:val="00085559"/>
    <w:rsid w:val="00085B0D"/>
    <w:rsid w:val="00085F02"/>
    <w:rsid w:val="0008658A"/>
    <w:rsid w:val="000865DB"/>
    <w:rsid w:val="00087511"/>
    <w:rsid w:val="00087BE7"/>
    <w:rsid w:val="00090398"/>
    <w:rsid w:val="00091E68"/>
    <w:rsid w:val="0009208C"/>
    <w:rsid w:val="000976AC"/>
    <w:rsid w:val="000A107F"/>
    <w:rsid w:val="000A1F7F"/>
    <w:rsid w:val="000A2AF0"/>
    <w:rsid w:val="000A2C73"/>
    <w:rsid w:val="000A4168"/>
    <w:rsid w:val="000A5E95"/>
    <w:rsid w:val="000A614E"/>
    <w:rsid w:val="000A764B"/>
    <w:rsid w:val="000A7BFE"/>
    <w:rsid w:val="000B0822"/>
    <w:rsid w:val="000B0D3D"/>
    <w:rsid w:val="000B39FB"/>
    <w:rsid w:val="000B3D19"/>
    <w:rsid w:val="000B480F"/>
    <w:rsid w:val="000B4A93"/>
    <w:rsid w:val="000B4AC6"/>
    <w:rsid w:val="000B4CA8"/>
    <w:rsid w:val="000B60B6"/>
    <w:rsid w:val="000B62EB"/>
    <w:rsid w:val="000B74A0"/>
    <w:rsid w:val="000C01CF"/>
    <w:rsid w:val="000C0EF3"/>
    <w:rsid w:val="000C1E95"/>
    <w:rsid w:val="000C246D"/>
    <w:rsid w:val="000C53C6"/>
    <w:rsid w:val="000C6736"/>
    <w:rsid w:val="000C68E2"/>
    <w:rsid w:val="000C6B47"/>
    <w:rsid w:val="000C724E"/>
    <w:rsid w:val="000C7E27"/>
    <w:rsid w:val="000D01C5"/>
    <w:rsid w:val="000D03C7"/>
    <w:rsid w:val="000D04AC"/>
    <w:rsid w:val="000D0A0B"/>
    <w:rsid w:val="000D0EAC"/>
    <w:rsid w:val="000D14B6"/>
    <w:rsid w:val="000D42AC"/>
    <w:rsid w:val="000D4591"/>
    <w:rsid w:val="000D56D0"/>
    <w:rsid w:val="000D5EF9"/>
    <w:rsid w:val="000D5F36"/>
    <w:rsid w:val="000D63EA"/>
    <w:rsid w:val="000D68A1"/>
    <w:rsid w:val="000D6A70"/>
    <w:rsid w:val="000D7C96"/>
    <w:rsid w:val="000D7EFF"/>
    <w:rsid w:val="000E0287"/>
    <w:rsid w:val="000E21C3"/>
    <w:rsid w:val="000E4DE7"/>
    <w:rsid w:val="000E52B9"/>
    <w:rsid w:val="000E7150"/>
    <w:rsid w:val="000E7410"/>
    <w:rsid w:val="000E7B3A"/>
    <w:rsid w:val="000F10F4"/>
    <w:rsid w:val="000F1BEF"/>
    <w:rsid w:val="000F28EE"/>
    <w:rsid w:val="000F2D81"/>
    <w:rsid w:val="000F4D16"/>
    <w:rsid w:val="000F56BC"/>
    <w:rsid w:val="000F57C1"/>
    <w:rsid w:val="000F788A"/>
    <w:rsid w:val="00100EDF"/>
    <w:rsid w:val="00101EDB"/>
    <w:rsid w:val="0010266B"/>
    <w:rsid w:val="00102A08"/>
    <w:rsid w:val="001038AA"/>
    <w:rsid w:val="001043EF"/>
    <w:rsid w:val="0010477A"/>
    <w:rsid w:val="00104A9E"/>
    <w:rsid w:val="00104E41"/>
    <w:rsid w:val="00105050"/>
    <w:rsid w:val="00105E9B"/>
    <w:rsid w:val="00106E10"/>
    <w:rsid w:val="001116D8"/>
    <w:rsid w:val="00111AD5"/>
    <w:rsid w:val="001132C2"/>
    <w:rsid w:val="001145B1"/>
    <w:rsid w:val="001158B9"/>
    <w:rsid w:val="0011683C"/>
    <w:rsid w:val="0012136A"/>
    <w:rsid w:val="001223FB"/>
    <w:rsid w:val="001226E7"/>
    <w:rsid w:val="00123AD8"/>
    <w:rsid w:val="00124848"/>
    <w:rsid w:val="001251EB"/>
    <w:rsid w:val="00125E86"/>
    <w:rsid w:val="00125F33"/>
    <w:rsid w:val="001262D1"/>
    <w:rsid w:val="00126D32"/>
    <w:rsid w:val="0012713B"/>
    <w:rsid w:val="00127227"/>
    <w:rsid w:val="00130242"/>
    <w:rsid w:val="00131FD3"/>
    <w:rsid w:val="00132466"/>
    <w:rsid w:val="00132DB7"/>
    <w:rsid w:val="00133023"/>
    <w:rsid w:val="001368AE"/>
    <w:rsid w:val="00140B83"/>
    <w:rsid w:val="00143BEB"/>
    <w:rsid w:val="00144049"/>
    <w:rsid w:val="001449B8"/>
    <w:rsid w:val="00145990"/>
    <w:rsid w:val="00146503"/>
    <w:rsid w:val="00146961"/>
    <w:rsid w:val="001474F8"/>
    <w:rsid w:val="00147B66"/>
    <w:rsid w:val="00150483"/>
    <w:rsid w:val="001519E1"/>
    <w:rsid w:val="0015244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DEF"/>
    <w:rsid w:val="00171E47"/>
    <w:rsid w:val="00172562"/>
    <w:rsid w:val="00173B04"/>
    <w:rsid w:val="00173BF5"/>
    <w:rsid w:val="00174A53"/>
    <w:rsid w:val="00175A90"/>
    <w:rsid w:val="00176DD7"/>
    <w:rsid w:val="001774E8"/>
    <w:rsid w:val="00177B39"/>
    <w:rsid w:val="00182EA3"/>
    <w:rsid w:val="001841E7"/>
    <w:rsid w:val="0018501E"/>
    <w:rsid w:val="001857EC"/>
    <w:rsid w:val="001865CD"/>
    <w:rsid w:val="0018668D"/>
    <w:rsid w:val="00186826"/>
    <w:rsid w:val="00186BB6"/>
    <w:rsid w:val="001873BB"/>
    <w:rsid w:val="001879A6"/>
    <w:rsid w:val="00187FFC"/>
    <w:rsid w:val="00190AED"/>
    <w:rsid w:val="001919BD"/>
    <w:rsid w:val="00192386"/>
    <w:rsid w:val="0019274D"/>
    <w:rsid w:val="001928EA"/>
    <w:rsid w:val="0019378B"/>
    <w:rsid w:val="00193BE6"/>
    <w:rsid w:val="0019426B"/>
    <w:rsid w:val="00196B77"/>
    <w:rsid w:val="001A14DB"/>
    <w:rsid w:val="001A31E6"/>
    <w:rsid w:val="001A68ED"/>
    <w:rsid w:val="001A74BA"/>
    <w:rsid w:val="001B033B"/>
    <w:rsid w:val="001B0553"/>
    <w:rsid w:val="001B11C2"/>
    <w:rsid w:val="001B1402"/>
    <w:rsid w:val="001B17B1"/>
    <w:rsid w:val="001B1A12"/>
    <w:rsid w:val="001B4E2B"/>
    <w:rsid w:val="001B68ED"/>
    <w:rsid w:val="001B7405"/>
    <w:rsid w:val="001C03F9"/>
    <w:rsid w:val="001C0F49"/>
    <w:rsid w:val="001C2F0C"/>
    <w:rsid w:val="001C34D8"/>
    <w:rsid w:val="001C3944"/>
    <w:rsid w:val="001C4C18"/>
    <w:rsid w:val="001C51B3"/>
    <w:rsid w:val="001C76E9"/>
    <w:rsid w:val="001D01D4"/>
    <w:rsid w:val="001D0409"/>
    <w:rsid w:val="001D18E1"/>
    <w:rsid w:val="001D1BBC"/>
    <w:rsid w:val="001D2298"/>
    <w:rsid w:val="001D26AD"/>
    <w:rsid w:val="001D38B9"/>
    <w:rsid w:val="001D395A"/>
    <w:rsid w:val="001D4825"/>
    <w:rsid w:val="001D49CD"/>
    <w:rsid w:val="001D6932"/>
    <w:rsid w:val="001D6B9A"/>
    <w:rsid w:val="001D7701"/>
    <w:rsid w:val="001D7CFD"/>
    <w:rsid w:val="001E0C62"/>
    <w:rsid w:val="001E0E0A"/>
    <w:rsid w:val="001E1017"/>
    <w:rsid w:val="001E1D0F"/>
    <w:rsid w:val="001E3248"/>
    <w:rsid w:val="001E3335"/>
    <w:rsid w:val="001E4193"/>
    <w:rsid w:val="001E50C4"/>
    <w:rsid w:val="001E5F92"/>
    <w:rsid w:val="001E62FE"/>
    <w:rsid w:val="001F00FD"/>
    <w:rsid w:val="001F26F0"/>
    <w:rsid w:val="001F3BE6"/>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4131"/>
    <w:rsid w:val="00205FC8"/>
    <w:rsid w:val="002062FE"/>
    <w:rsid w:val="0020665C"/>
    <w:rsid w:val="00206B48"/>
    <w:rsid w:val="0020716D"/>
    <w:rsid w:val="00211DCC"/>
    <w:rsid w:val="00212200"/>
    <w:rsid w:val="00214891"/>
    <w:rsid w:val="00216391"/>
    <w:rsid w:val="002163DA"/>
    <w:rsid w:val="002175C4"/>
    <w:rsid w:val="00217C4A"/>
    <w:rsid w:val="00220689"/>
    <w:rsid w:val="00220D2A"/>
    <w:rsid w:val="00221D9E"/>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05E"/>
    <w:rsid w:val="00242D87"/>
    <w:rsid w:val="00244060"/>
    <w:rsid w:val="002446A2"/>
    <w:rsid w:val="002458A5"/>
    <w:rsid w:val="00245AC6"/>
    <w:rsid w:val="00247779"/>
    <w:rsid w:val="00247F04"/>
    <w:rsid w:val="00250390"/>
    <w:rsid w:val="0025122D"/>
    <w:rsid w:val="00251B28"/>
    <w:rsid w:val="00251C47"/>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0156"/>
    <w:rsid w:val="002923B3"/>
    <w:rsid w:val="002926DA"/>
    <w:rsid w:val="00292915"/>
    <w:rsid w:val="002937E7"/>
    <w:rsid w:val="00293EA6"/>
    <w:rsid w:val="00294DF7"/>
    <w:rsid w:val="00295604"/>
    <w:rsid w:val="002958D5"/>
    <w:rsid w:val="002967C3"/>
    <w:rsid w:val="00296BAE"/>
    <w:rsid w:val="00296C13"/>
    <w:rsid w:val="00297B7A"/>
    <w:rsid w:val="002A00C8"/>
    <w:rsid w:val="002A1224"/>
    <w:rsid w:val="002A168B"/>
    <w:rsid w:val="002A1B11"/>
    <w:rsid w:val="002A21A2"/>
    <w:rsid w:val="002A235E"/>
    <w:rsid w:val="002A2719"/>
    <w:rsid w:val="002A2D05"/>
    <w:rsid w:val="002A428F"/>
    <w:rsid w:val="002A5323"/>
    <w:rsid w:val="002B111F"/>
    <w:rsid w:val="002B1B4D"/>
    <w:rsid w:val="002B20B6"/>
    <w:rsid w:val="002B2339"/>
    <w:rsid w:val="002B341F"/>
    <w:rsid w:val="002B3445"/>
    <w:rsid w:val="002B4F40"/>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38AF"/>
    <w:rsid w:val="002D4822"/>
    <w:rsid w:val="002D4A3A"/>
    <w:rsid w:val="002D4F1F"/>
    <w:rsid w:val="002D4FA5"/>
    <w:rsid w:val="002D5956"/>
    <w:rsid w:val="002D5B56"/>
    <w:rsid w:val="002D5E6B"/>
    <w:rsid w:val="002D6EAA"/>
    <w:rsid w:val="002D70C6"/>
    <w:rsid w:val="002D784B"/>
    <w:rsid w:val="002E2199"/>
    <w:rsid w:val="002E253A"/>
    <w:rsid w:val="002E2B0A"/>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B4B"/>
    <w:rsid w:val="00300664"/>
    <w:rsid w:val="003025B8"/>
    <w:rsid w:val="00302930"/>
    <w:rsid w:val="00302C82"/>
    <w:rsid w:val="003040F0"/>
    <w:rsid w:val="003063A5"/>
    <w:rsid w:val="00307D88"/>
    <w:rsid w:val="003107ED"/>
    <w:rsid w:val="003119CA"/>
    <w:rsid w:val="00312FC6"/>
    <w:rsid w:val="003134BB"/>
    <w:rsid w:val="00313A9F"/>
    <w:rsid w:val="00313ACF"/>
    <w:rsid w:val="00314275"/>
    <w:rsid w:val="00315D93"/>
    <w:rsid w:val="003171BA"/>
    <w:rsid w:val="003232C4"/>
    <w:rsid w:val="00326141"/>
    <w:rsid w:val="00326F52"/>
    <w:rsid w:val="00327449"/>
    <w:rsid w:val="003278F5"/>
    <w:rsid w:val="00330D9F"/>
    <w:rsid w:val="00330F02"/>
    <w:rsid w:val="00331514"/>
    <w:rsid w:val="00332B8E"/>
    <w:rsid w:val="00332D69"/>
    <w:rsid w:val="00332D95"/>
    <w:rsid w:val="0033417A"/>
    <w:rsid w:val="0033483E"/>
    <w:rsid w:val="00335A7F"/>
    <w:rsid w:val="00335D65"/>
    <w:rsid w:val="00336117"/>
    <w:rsid w:val="003377A3"/>
    <w:rsid w:val="00337A5E"/>
    <w:rsid w:val="00337AD5"/>
    <w:rsid w:val="003415BC"/>
    <w:rsid w:val="00341851"/>
    <w:rsid w:val="003430FE"/>
    <w:rsid w:val="00343A5A"/>
    <w:rsid w:val="0034451D"/>
    <w:rsid w:val="00344A53"/>
    <w:rsid w:val="003450B2"/>
    <w:rsid w:val="003468BC"/>
    <w:rsid w:val="00346C12"/>
    <w:rsid w:val="003500A7"/>
    <w:rsid w:val="00351194"/>
    <w:rsid w:val="003513BF"/>
    <w:rsid w:val="00351BAD"/>
    <w:rsid w:val="00353745"/>
    <w:rsid w:val="003549E9"/>
    <w:rsid w:val="00356D05"/>
    <w:rsid w:val="00356ED2"/>
    <w:rsid w:val="00360675"/>
    <w:rsid w:val="00360C7D"/>
    <w:rsid w:val="00360E32"/>
    <w:rsid w:val="0036197A"/>
    <w:rsid w:val="00361A4C"/>
    <w:rsid w:val="00362116"/>
    <w:rsid w:val="00362C4C"/>
    <w:rsid w:val="003636C8"/>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029"/>
    <w:rsid w:val="003864C5"/>
    <w:rsid w:val="003868E6"/>
    <w:rsid w:val="00387141"/>
    <w:rsid w:val="003875C5"/>
    <w:rsid w:val="00387F66"/>
    <w:rsid w:val="00390603"/>
    <w:rsid w:val="003930C9"/>
    <w:rsid w:val="00393CC5"/>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733F"/>
    <w:rsid w:val="003B0263"/>
    <w:rsid w:val="003B0C4D"/>
    <w:rsid w:val="003B0DC4"/>
    <w:rsid w:val="003B1908"/>
    <w:rsid w:val="003B2F9E"/>
    <w:rsid w:val="003B4192"/>
    <w:rsid w:val="003B5A41"/>
    <w:rsid w:val="003B5C6D"/>
    <w:rsid w:val="003C0CB1"/>
    <w:rsid w:val="003C184B"/>
    <w:rsid w:val="003C1B66"/>
    <w:rsid w:val="003C4258"/>
    <w:rsid w:val="003C458B"/>
    <w:rsid w:val="003C4B82"/>
    <w:rsid w:val="003C533F"/>
    <w:rsid w:val="003C56F6"/>
    <w:rsid w:val="003D00E2"/>
    <w:rsid w:val="003D0379"/>
    <w:rsid w:val="003D0F91"/>
    <w:rsid w:val="003D3255"/>
    <w:rsid w:val="003D39F6"/>
    <w:rsid w:val="003D50DE"/>
    <w:rsid w:val="003D5365"/>
    <w:rsid w:val="003D5851"/>
    <w:rsid w:val="003D5C4A"/>
    <w:rsid w:val="003D6049"/>
    <w:rsid w:val="003D6E05"/>
    <w:rsid w:val="003E0239"/>
    <w:rsid w:val="003E13BA"/>
    <w:rsid w:val="003E1AF7"/>
    <w:rsid w:val="003E2CE0"/>
    <w:rsid w:val="003E369C"/>
    <w:rsid w:val="003E5917"/>
    <w:rsid w:val="003E6521"/>
    <w:rsid w:val="003E660C"/>
    <w:rsid w:val="003E70CF"/>
    <w:rsid w:val="003E730A"/>
    <w:rsid w:val="003F08A4"/>
    <w:rsid w:val="003F0CA6"/>
    <w:rsid w:val="003F0E0F"/>
    <w:rsid w:val="003F10F2"/>
    <w:rsid w:val="003F2EF0"/>
    <w:rsid w:val="003F32B0"/>
    <w:rsid w:val="003F3F4C"/>
    <w:rsid w:val="003F655D"/>
    <w:rsid w:val="00400BC0"/>
    <w:rsid w:val="00401B4C"/>
    <w:rsid w:val="00402ED5"/>
    <w:rsid w:val="004038C3"/>
    <w:rsid w:val="00403A4E"/>
    <w:rsid w:val="00403EEF"/>
    <w:rsid w:val="00405C5B"/>
    <w:rsid w:val="00406BBF"/>
    <w:rsid w:val="00410FA3"/>
    <w:rsid w:val="0041212A"/>
    <w:rsid w:val="004129F1"/>
    <w:rsid w:val="00412C79"/>
    <w:rsid w:val="004131DC"/>
    <w:rsid w:val="00413D3D"/>
    <w:rsid w:val="00414A95"/>
    <w:rsid w:val="00414F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8C2"/>
    <w:rsid w:val="00434F66"/>
    <w:rsid w:val="004362AD"/>
    <w:rsid w:val="00436C08"/>
    <w:rsid w:val="00440418"/>
    <w:rsid w:val="004413F7"/>
    <w:rsid w:val="004431AE"/>
    <w:rsid w:val="004433B5"/>
    <w:rsid w:val="004436AA"/>
    <w:rsid w:val="004453BC"/>
    <w:rsid w:val="00445B6A"/>
    <w:rsid w:val="00445B71"/>
    <w:rsid w:val="00445F12"/>
    <w:rsid w:val="004460C6"/>
    <w:rsid w:val="00446697"/>
    <w:rsid w:val="00450590"/>
    <w:rsid w:val="004507B0"/>
    <w:rsid w:val="00451286"/>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625"/>
    <w:rsid w:val="00465EC1"/>
    <w:rsid w:val="00466E53"/>
    <w:rsid w:val="00470004"/>
    <w:rsid w:val="004700AB"/>
    <w:rsid w:val="004709FB"/>
    <w:rsid w:val="004710B9"/>
    <w:rsid w:val="00471C65"/>
    <w:rsid w:val="00472DBB"/>
    <w:rsid w:val="00472E97"/>
    <w:rsid w:val="00474DAD"/>
    <w:rsid w:val="00475394"/>
    <w:rsid w:val="00475EAF"/>
    <w:rsid w:val="00477BC7"/>
    <w:rsid w:val="00477E7F"/>
    <w:rsid w:val="00477F1D"/>
    <w:rsid w:val="004807A0"/>
    <w:rsid w:val="00480A76"/>
    <w:rsid w:val="00481291"/>
    <w:rsid w:val="004819BD"/>
    <w:rsid w:val="00482735"/>
    <w:rsid w:val="00483D93"/>
    <w:rsid w:val="00485718"/>
    <w:rsid w:val="00485C73"/>
    <w:rsid w:val="00485FB5"/>
    <w:rsid w:val="004861AA"/>
    <w:rsid w:val="00487150"/>
    <w:rsid w:val="004876FC"/>
    <w:rsid w:val="00490A59"/>
    <w:rsid w:val="00490C01"/>
    <w:rsid w:val="0049111F"/>
    <w:rsid w:val="0049190D"/>
    <w:rsid w:val="00492300"/>
    <w:rsid w:val="00493201"/>
    <w:rsid w:val="00493D9F"/>
    <w:rsid w:val="00493E26"/>
    <w:rsid w:val="00494C3E"/>
    <w:rsid w:val="00496582"/>
    <w:rsid w:val="0049681A"/>
    <w:rsid w:val="0049716D"/>
    <w:rsid w:val="00497285"/>
    <w:rsid w:val="00497742"/>
    <w:rsid w:val="004A02F8"/>
    <w:rsid w:val="004A0625"/>
    <w:rsid w:val="004A0E2B"/>
    <w:rsid w:val="004A1AEE"/>
    <w:rsid w:val="004A1F7A"/>
    <w:rsid w:val="004A25AA"/>
    <w:rsid w:val="004A33A4"/>
    <w:rsid w:val="004A53E3"/>
    <w:rsid w:val="004A58A2"/>
    <w:rsid w:val="004A60E2"/>
    <w:rsid w:val="004A69C8"/>
    <w:rsid w:val="004A7004"/>
    <w:rsid w:val="004B1554"/>
    <w:rsid w:val="004B164D"/>
    <w:rsid w:val="004B4802"/>
    <w:rsid w:val="004B560E"/>
    <w:rsid w:val="004B6C8B"/>
    <w:rsid w:val="004B7181"/>
    <w:rsid w:val="004C38D3"/>
    <w:rsid w:val="004C3907"/>
    <w:rsid w:val="004C4B4D"/>
    <w:rsid w:val="004C7679"/>
    <w:rsid w:val="004C7D78"/>
    <w:rsid w:val="004D04B3"/>
    <w:rsid w:val="004D25AA"/>
    <w:rsid w:val="004D2E22"/>
    <w:rsid w:val="004D384D"/>
    <w:rsid w:val="004D3A07"/>
    <w:rsid w:val="004D3D26"/>
    <w:rsid w:val="004D429D"/>
    <w:rsid w:val="004D4D5C"/>
    <w:rsid w:val="004D4F55"/>
    <w:rsid w:val="004D776E"/>
    <w:rsid w:val="004E024E"/>
    <w:rsid w:val="004E1B1F"/>
    <w:rsid w:val="004E1B33"/>
    <w:rsid w:val="004E1E0A"/>
    <w:rsid w:val="004E3C72"/>
    <w:rsid w:val="004E3F9D"/>
    <w:rsid w:val="004E49EB"/>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63"/>
    <w:rsid w:val="005150AE"/>
    <w:rsid w:val="00515139"/>
    <w:rsid w:val="005159BF"/>
    <w:rsid w:val="00515EF6"/>
    <w:rsid w:val="00516C54"/>
    <w:rsid w:val="00517EE8"/>
    <w:rsid w:val="00522448"/>
    <w:rsid w:val="0052248A"/>
    <w:rsid w:val="00522622"/>
    <w:rsid w:val="00522749"/>
    <w:rsid w:val="00522F17"/>
    <w:rsid w:val="00522F36"/>
    <w:rsid w:val="00523AEF"/>
    <w:rsid w:val="00525053"/>
    <w:rsid w:val="00525A1A"/>
    <w:rsid w:val="00526421"/>
    <w:rsid w:val="005275BF"/>
    <w:rsid w:val="005275C4"/>
    <w:rsid w:val="00527ECA"/>
    <w:rsid w:val="00530AA1"/>
    <w:rsid w:val="00532F08"/>
    <w:rsid w:val="00533CB5"/>
    <w:rsid w:val="00534785"/>
    <w:rsid w:val="005359AB"/>
    <w:rsid w:val="00536ECE"/>
    <w:rsid w:val="005371BB"/>
    <w:rsid w:val="005379D0"/>
    <w:rsid w:val="00537C09"/>
    <w:rsid w:val="00541822"/>
    <w:rsid w:val="005418B8"/>
    <w:rsid w:val="00541F65"/>
    <w:rsid w:val="00542072"/>
    <w:rsid w:val="00542758"/>
    <w:rsid w:val="00542A5B"/>
    <w:rsid w:val="0054313F"/>
    <w:rsid w:val="00543811"/>
    <w:rsid w:val="00543A92"/>
    <w:rsid w:val="00545ABA"/>
    <w:rsid w:val="00546A38"/>
    <w:rsid w:val="00546D41"/>
    <w:rsid w:val="005470B5"/>
    <w:rsid w:val="00547862"/>
    <w:rsid w:val="00547E3A"/>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18A"/>
    <w:rsid w:val="00574A7E"/>
    <w:rsid w:val="00575026"/>
    <w:rsid w:val="0057513A"/>
    <w:rsid w:val="005761DC"/>
    <w:rsid w:val="00576C42"/>
    <w:rsid w:val="005773FA"/>
    <w:rsid w:val="00577B77"/>
    <w:rsid w:val="00580786"/>
    <w:rsid w:val="00581AF4"/>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7D3"/>
    <w:rsid w:val="005A2644"/>
    <w:rsid w:val="005A3931"/>
    <w:rsid w:val="005A3F45"/>
    <w:rsid w:val="005A4027"/>
    <w:rsid w:val="005A5955"/>
    <w:rsid w:val="005A5A07"/>
    <w:rsid w:val="005A747E"/>
    <w:rsid w:val="005B0051"/>
    <w:rsid w:val="005B0E93"/>
    <w:rsid w:val="005B1D96"/>
    <w:rsid w:val="005B27E9"/>
    <w:rsid w:val="005B3108"/>
    <w:rsid w:val="005B3524"/>
    <w:rsid w:val="005B4AEE"/>
    <w:rsid w:val="005B5F16"/>
    <w:rsid w:val="005B6770"/>
    <w:rsid w:val="005B70A3"/>
    <w:rsid w:val="005B78AA"/>
    <w:rsid w:val="005C3010"/>
    <w:rsid w:val="005C342C"/>
    <w:rsid w:val="005C4AAC"/>
    <w:rsid w:val="005C4E3C"/>
    <w:rsid w:val="005C4E98"/>
    <w:rsid w:val="005C5E7B"/>
    <w:rsid w:val="005C6D09"/>
    <w:rsid w:val="005D0051"/>
    <w:rsid w:val="005D0601"/>
    <w:rsid w:val="005D07E1"/>
    <w:rsid w:val="005D09BA"/>
    <w:rsid w:val="005D0B85"/>
    <w:rsid w:val="005D124B"/>
    <w:rsid w:val="005D241E"/>
    <w:rsid w:val="005D406C"/>
    <w:rsid w:val="005D6473"/>
    <w:rsid w:val="005D6795"/>
    <w:rsid w:val="005D6862"/>
    <w:rsid w:val="005D7F35"/>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5F5C3A"/>
    <w:rsid w:val="00601C5D"/>
    <w:rsid w:val="00601E50"/>
    <w:rsid w:val="006023EB"/>
    <w:rsid w:val="0060466E"/>
    <w:rsid w:val="006052FE"/>
    <w:rsid w:val="00605B74"/>
    <w:rsid w:val="00606263"/>
    <w:rsid w:val="0060708B"/>
    <w:rsid w:val="00607753"/>
    <w:rsid w:val="0061108A"/>
    <w:rsid w:val="006113FC"/>
    <w:rsid w:val="006119A3"/>
    <w:rsid w:val="00611A5B"/>
    <w:rsid w:val="00612DC1"/>
    <w:rsid w:val="00613F82"/>
    <w:rsid w:val="00614212"/>
    <w:rsid w:val="00614EE1"/>
    <w:rsid w:val="00615917"/>
    <w:rsid w:val="00616F87"/>
    <w:rsid w:val="0061776A"/>
    <w:rsid w:val="0062072E"/>
    <w:rsid w:val="00620C11"/>
    <w:rsid w:val="006219A7"/>
    <w:rsid w:val="00621FF9"/>
    <w:rsid w:val="00622234"/>
    <w:rsid w:val="00623B90"/>
    <w:rsid w:val="006252D2"/>
    <w:rsid w:val="00626035"/>
    <w:rsid w:val="0062607A"/>
    <w:rsid w:val="0062715F"/>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2116"/>
    <w:rsid w:val="00643D69"/>
    <w:rsid w:val="00643FF8"/>
    <w:rsid w:val="00645341"/>
    <w:rsid w:val="00645593"/>
    <w:rsid w:val="0064633E"/>
    <w:rsid w:val="00646A60"/>
    <w:rsid w:val="00646D17"/>
    <w:rsid w:val="00646EB7"/>
    <w:rsid w:val="00647244"/>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66D6"/>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A4"/>
    <w:rsid w:val="006B31D4"/>
    <w:rsid w:val="006B4391"/>
    <w:rsid w:val="006B481A"/>
    <w:rsid w:val="006B4A37"/>
    <w:rsid w:val="006B4AEB"/>
    <w:rsid w:val="006B5ABA"/>
    <w:rsid w:val="006B6E1F"/>
    <w:rsid w:val="006B6E9D"/>
    <w:rsid w:val="006B793B"/>
    <w:rsid w:val="006B7EA3"/>
    <w:rsid w:val="006C0972"/>
    <w:rsid w:val="006C14DB"/>
    <w:rsid w:val="006C18CB"/>
    <w:rsid w:val="006C190B"/>
    <w:rsid w:val="006C2281"/>
    <w:rsid w:val="006C2333"/>
    <w:rsid w:val="006C3307"/>
    <w:rsid w:val="006C4C1A"/>
    <w:rsid w:val="006C55AF"/>
    <w:rsid w:val="006C5EED"/>
    <w:rsid w:val="006C6366"/>
    <w:rsid w:val="006C6A50"/>
    <w:rsid w:val="006C6D77"/>
    <w:rsid w:val="006C6DF8"/>
    <w:rsid w:val="006C77D6"/>
    <w:rsid w:val="006D1706"/>
    <w:rsid w:val="006D175B"/>
    <w:rsid w:val="006D1F6C"/>
    <w:rsid w:val="006D2530"/>
    <w:rsid w:val="006D2864"/>
    <w:rsid w:val="006D3A09"/>
    <w:rsid w:val="006D4C49"/>
    <w:rsid w:val="006D4CCD"/>
    <w:rsid w:val="006D580B"/>
    <w:rsid w:val="006D619B"/>
    <w:rsid w:val="006D7D48"/>
    <w:rsid w:val="006E018F"/>
    <w:rsid w:val="006E04C5"/>
    <w:rsid w:val="006E059A"/>
    <w:rsid w:val="006E0A9D"/>
    <w:rsid w:val="006E1A26"/>
    <w:rsid w:val="006E1C5A"/>
    <w:rsid w:val="006E2398"/>
    <w:rsid w:val="006E3118"/>
    <w:rsid w:val="006E39F5"/>
    <w:rsid w:val="006E43D5"/>
    <w:rsid w:val="006E6AE4"/>
    <w:rsid w:val="006E6D03"/>
    <w:rsid w:val="006E70AC"/>
    <w:rsid w:val="006E735D"/>
    <w:rsid w:val="006E75FE"/>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46E5"/>
    <w:rsid w:val="007052FD"/>
    <w:rsid w:val="00706478"/>
    <w:rsid w:val="007067F0"/>
    <w:rsid w:val="00711FCB"/>
    <w:rsid w:val="00712315"/>
    <w:rsid w:val="00713126"/>
    <w:rsid w:val="00713FCD"/>
    <w:rsid w:val="0071425B"/>
    <w:rsid w:val="007147A7"/>
    <w:rsid w:val="00714CC0"/>
    <w:rsid w:val="00714EF4"/>
    <w:rsid w:val="00715903"/>
    <w:rsid w:val="00715CE3"/>
    <w:rsid w:val="00717A09"/>
    <w:rsid w:val="00720AE5"/>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4E91"/>
    <w:rsid w:val="00755021"/>
    <w:rsid w:val="00755EB7"/>
    <w:rsid w:val="007560A1"/>
    <w:rsid w:val="00756410"/>
    <w:rsid w:val="00756500"/>
    <w:rsid w:val="00756E1B"/>
    <w:rsid w:val="007576C5"/>
    <w:rsid w:val="00757743"/>
    <w:rsid w:val="007577A7"/>
    <w:rsid w:val="00757952"/>
    <w:rsid w:val="00762031"/>
    <w:rsid w:val="007634E2"/>
    <w:rsid w:val="0076360F"/>
    <w:rsid w:val="0076467C"/>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628"/>
    <w:rsid w:val="00796C5C"/>
    <w:rsid w:val="0079794E"/>
    <w:rsid w:val="007A15ED"/>
    <w:rsid w:val="007A1A93"/>
    <w:rsid w:val="007A255A"/>
    <w:rsid w:val="007A3437"/>
    <w:rsid w:val="007A4C65"/>
    <w:rsid w:val="007A4E30"/>
    <w:rsid w:val="007A53E8"/>
    <w:rsid w:val="007A5720"/>
    <w:rsid w:val="007A5935"/>
    <w:rsid w:val="007A6D60"/>
    <w:rsid w:val="007A732B"/>
    <w:rsid w:val="007A7AF1"/>
    <w:rsid w:val="007B12FE"/>
    <w:rsid w:val="007B1A1C"/>
    <w:rsid w:val="007B1D4B"/>
    <w:rsid w:val="007B2726"/>
    <w:rsid w:val="007B2732"/>
    <w:rsid w:val="007B5AD1"/>
    <w:rsid w:val="007B5EFA"/>
    <w:rsid w:val="007B688C"/>
    <w:rsid w:val="007B6A27"/>
    <w:rsid w:val="007B6C0C"/>
    <w:rsid w:val="007B7321"/>
    <w:rsid w:val="007B772C"/>
    <w:rsid w:val="007B7795"/>
    <w:rsid w:val="007B7958"/>
    <w:rsid w:val="007C07A8"/>
    <w:rsid w:val="007C07FE"/>
    <w:rsid w:val="007C1BB6"/>
    <w:rsid w:val="007C2A8E"/>
    <w:rsid w:val="007C3691"/>
    <w:rsid w:val="007C3FFD"/>
    <w:rsid w:val="007C4442"/>
    <w:rsid w:val="007C44F4"/>
    <w:rsid w:val="007C46F5"/>
    <w:rsid w:val="007C5011"/>
    <w:rsid w:val="007C55BF"/>
    <w:rsid w:val="007C6099"/>
    <w:rsid w:val="007C63E1"/>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3D7"/>
    <w:rsid w:val="007E6FCE"/>
    <w:rsid w:val="007E766C"/>
    <w:rsid w:val="007F0EBB"/>
    <w:rsid w:val="007F143B"/>
    <w:rsid w:val="007F15B6"/>
    <w:rsid w:val="007F25D3"/>
    <w:rsid w:val="007F26EA"/>
    <w:rsid w:val="007F3FD8"/>
    <w:rsid w:val="007F43C7"/>
    <w:rsid w:val="007F461F"/>
    <w:rsid w:val="007F595F"/>
    <w:rsid w:val="007F77EF"/>
    <w:rsid w:val="007F7DBE"/>
    <w:rsid w:val="007F7F98"/>
    <w:rsid w:val="008008D2"/>
    <w:rsid w:val="00801024"/>
    <w:rsid w:val="008016CB"/>
    <w:rsid w:val="00802DB4"/>
    <w:rsid w:val="00803563"/>
    <w:rsid w:val="00804B14"/>
    <w:rsid w:val="00807E01"/>
    <w:rsid w:val="00810218"/>
    <w:rsid w:val="008103C7"/>
    <w:rsid w:val="008110BE"/>
    <w:rsid w:val="0081174A"/>
    <w:rsid w:val="00811D18"/>
    <w:rsid w:val="008125D6"/>
    <w:rsid w:val="00812A88"/>
    <w:rsid w:val="00814970"/>
    <w:rsid w:val="0081517C"/>
    <w:rsid w:val="008152F1"/>
    <w:rsid w:val="0081597F"/>
    <w:rsid w:val="00815A45"/>
    <w:rsid w:val="008168E3"/>
    <w:rsid w:val="00816EBF"/>
    <w:rsid w:val="0081740F"/>
    <w:rsid w:val="008178EA"/>
    <w:rsid w:val="00820F4F"/>
    <w:rsid w:val="008210B9"/>
    <w:rsid w:val="0082192F"/>
    <w:rsid w:val="00822865"/>
    <w:rsid w:val="008230E9"/>
    <w:rsid w:val="00824F35"/>
    <w:rsid w:val="008252FD"/>
    <w:rsid w:val="0082596E"/>
    <w:rsid w:val="008259A4"/>
    <w:rsid w:val="00827860"/>
    <w:rsid w:val="00827FE6"/>
    <w:rsid w:val="008324BD"/>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0CF3"/>
    <w:rsid w:val="008518B8"/>
    <w:rsid w:val="00852183"/>
    <w:rsid w:val="00852E0E"/>
    <w:rsid w:val="00853A92"/>
    <w:rsid w:val="00854276"/>
    <w:rsid w:val="008542CC"/>
    <w:rsid w:val="00854E92"/>
    <w:rsid w:val="00854FDE"/>
    <w:rsid w:val="00855925"/>
    <w:rsid w:val="00855DBA"/>
    <w:rsid w:val="00856EE4"/>
    <w:rsid w:val="008572C6"/>
    <w:rsid w:val="00857FE8"/>
    <w:rsid w:val="008611D1"/>
    <w:rsid w:val="00861299"/>
    <w:rsid w:val="00861571"/>
    <w:rsid w:val="00861B1D"/>
    <w:rsid w:val="00861D56"/>
    <w:rsid w:val="00863CE8"/>
    <w:rsid w:val="008673E6"/>
    <w:rsid w:val="0087066E"/>
    <w:rsid w:val="00871018"/>
    <w:rsid w:val="00872908"/>
    <w:rsid w:val="00872D05"/>
    <w:rsid w:val="008734E2"/>
    <w:rsid w:val="00873AA8"/>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2B"/>
    <w:rsid w:val="00894748"/>
    <w:rsid w:val="00894C37"/>
    <w:rsid w:val="008968E2"/>
    <w:rsid w:val="008A09D6"/>
    <w:rsid w:val="008A0FE8"/>
    <w:rsid w:val="008A2902"/>
    <w:rsid w:val="008A3E18"/>
    <w:rsid w:val="008A3FE1"/>
    <w:rsid w:val="008A45DE"/>
    <w:rsid w:val="008A4669"/>
    <w:rsid w:val="008A46C4"/>
    <w:rsid w:val="008A55F2"/>
    <w:rsid w:val="008A59CD"/>
    <w:rsid w:val="008A69C9"/>
    <w:rsid w:val="008A6CEE"/>
    <w:rsid w:val="008A72D5"/>
    <w:rsid w:val="008B0DF1"/>
    <w:rsid w:val="008B1A20"/>
    <w:rsid w:val="008B262B"/>
    <w:rsid w:val="008B38FD"/>
    <w:rsid w:val="008B4A80"/>
    <w:rsid w:val="008B4AF6"/>
    <w:rsid w:val="008B5E54"/>
    <w:rsid w:val="008B6679"/>
    <w:rsid w:val="008B6FA5"/>
    <w:rsid w:val="008B74BB"/>
    <w:rsid w:val="008C0394"/>
    <w:rsid w:val="008C0D9B"/>
    <w:rsid w:val="008C1D05"/>
    <w:rsid w:val="008C2448"/>
    <w:rsid w:val="008C2D27"/>
    <w:rsid w:val="008C3853"/>
    <w:rsid w:val="008C52FE"/>
    <w:rsid w:val="008C5E14"/>
    <w:rsid w:val="008C69E5"/>
    <w:rsid w:val="008D00E5"/>
    <w:rsid w:val="008D0383"/>
    <w:rsid w:val="008D136E"/>
    <w:rsid w:val="008D2C7A"/>
    <w:rsid w:val="008D33F1"/>
    <w:rsid w:val="008D4FD2"/>
    <w:rsid w:val="008D5128"/>
    <w:rsid w:val="008D5306"/>
    <w:rsid w:val="008D6967"/>
    <w:rsid w:val="008D6F61"/>
    <w:rsid w:val="008E0A20"/>
    <w:rsid w:val="008E10F3"/>
    <w:rsid w:val="008E22B9"/>
    <w:rsid w:val="008E25E6"/>
    <w:rsid w:val="008E269C"/>
    <w:rsid w:val="008E3EC5"/>
    <w:rsid w:val="008E4A08"/>
    <w:rsid w:val="008E4B48"/>
    <w:rsid w:val="008E5C90"/>
    <w:rsid w:val="008E6365"/>
    <w:rsid w:val="008E74EA"/>
    <w:rsid w:val="008E77A7"/>
    <w:rsid w:val="008E7FF0"/>
    <w:rsid w:val="008F0EE4"/>
    <w:rsid w:val="008F1D4A"/>
    <w:rsid w:val="008F31C4"/>
    <w:rsid w:val="008F37CE"/>
    <w:rsid w:val="008F4306"/>
    <w:rsid w:val="008F4342"/>
    <w:rsid w:val="008F4894"/>
    <w:rsid w:val="008F4C45"/>
    <w:rsid w:val="008F56A8"/>
    <w:rsid w:val="008F56C7"/>
    <w:rsid w:val="008F5FED"/>
    <w:rsid w:val="008F63DE"/>
    <w:rsid w:val="008F6932"/>
    <w:rsid w:val="008F7278"/>
    <w:rsid w:val="008F7417"/>
    <w:rsid w:val="0090406D"/>
    <w:rsid w:val="00904441"/>
    <w:rsid w:val="00904768"/>
    <w:rsid w:val="00904AC1"/>
    <w:rsid w:val="009053AC"/>
    <w:rsid w:val="0090592C"/>
    <w:rsid w:val="00905F4B"/>
    <w:rsid w:val="009068C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8F5"/>
    <w:rsid w:val="00942C3E"/>
    <w:rsid w:val="00943598"/>
    <w:rsid w:val="00944024"/>
    <w:rsid w:val="00944572"/>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677FA"/>
    <w:rsid w:val="0097012F"/>
    <w:rsid w:val="0097016A"/>
    <w:rsid w:val="009702FB"/>
    <w:rsid w:val="0097044C"/>
    <w:rsid w:val="0097081F"/>
    <w:rsid w:val="00971131"/>
    <w:rsid w:val="00974859"/>
    <w:rsid w:val="009748CC"/>
    <w:rsid w:val="00974F70"/>
    <w:rsid w:val="00975092"/>
    <w:rsid w:val="00975633"/>
    <w:rsid w:val="00980F8E"/>
    <w:rsid w:val="00981412"/>
    <w:rsid w:val="009816E3"/>
    <w:rsid w:val="009821CA"/>
    <w:rsid w:val="00985D0E"/>
    <w:rsid w:val="009868E7"/>
    <w:rsid w:val="009873E9"/>
    <w:rsid w:val="009908C2"/>
    <w:rsid w:val="00991BF9"/>
    <w:rsid w:val="00992030"/>
    <w:rsid w:val="009924C8"/>
    <w:rsid w:val="00992977"/>
    <w:rsid w:val="00992AAD"/>
    <w:rsid w:val="00993B9C"/>
    <w:rsid w:val="0099476F"/>
    <w:rsid w:val="00995D1C"/>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A7A5A"/>
    <w:rsid w:val="009B1872"/>
    <w:rsid w:val="009B3256"/>
    <w:rsid w:val="009B3DBE"/>
    <w:rsid w:val="009B465C"/>
    <w:rsid w:val="009B51A5"/>
    <w:rsid w:val="009B52B1"/>
    <w:rsid w:val="009B66C8"/>
    <w:rsid w:val="009C0494"/>
    <w:rsid w:val="009C1DCE"/>
    <w:rsid w:val="009C2E4E"/>
    <w:rsid w:val="009C2F81"/>
    <w:rsid w:val="009C3805"/>
    <w:rsid w:val="009C555F"/>
    <w:rsid w:val="009C58BD"/>
    <w:rsid w:val="009C5A9D"/>
    <w:rsid w:val="009C5F1F"/>
    <w:rsid w:val="009C6BA3"/>
    <w:rsid w:val="009D0310"/>
    <w:rsid w:val="009D0432"/>
    <w:rsid w:val="009D0AFE"/>
    <w:rsid w:val="009D0CD7"/>
    <w:rsid w:val="009D12CA"/>
    <w:rsid w:val="009D3487"/>
    <w:rsid w:val="009D410A"/>
    <w:rsid w:val="009D49F1"/>
    <w:rsid w:val="009D4C56"/>
    <w:rsid w:val="009D548F"/>
    <w:rsid w:val="009D5D32"/>
    <w:rsid w:val="009D5F28"/>
    <w:rsid w:val="009D7962"/>
    <w:rsid w:val="009D7D67"/>
    <w:rsid w:val="009E16B6"/>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1FE5"/>
    <w:rsid w:val="009F2B92"/>
    <w:rsid w:val="009F2D18"/>
    <w:rsid w:val="009F365E"/>
    <w:rsid w:val="009F3E7A"/>
    <w:rsid w:val="009F4272"/>
    <w:rsid w:val="009F554F"/>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968"/>
    <w:rsid w:val="00A26BF9"/>
    <w:rsid w:val="00A26CD1"/>
    <w:rsid w:val="00A26DC2"/>
    <w:rsid w:val="00A26DEA"/>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36C"/>
    <w:rsid w:val="00A6383F"/>
    <w:rsid w:val="00A64837"/>
    <w:rsid w:val="00A6564E"/>
    <w:rsid w:val="00A65CA5"/>
    <w:rsid w:val="00A65DA1"/>
    <w:rsid w:val="00A6646D"/>
    <w:rsid w:val="00A664F4"/>
    <w:rsid w:val="00A66C0A"/>
    <w:rsid w:val="00A66E6C"/>
    <w:rsid w:val="00A67239"/>
    <w:rsid w:val="00A674A0"/>
    <w:rsid w:val="00A7005F"/>
    <w:rsid w:val="00A70BD8"/>
    <w:rsid w:val="00A717F4"/>
    <w:rsid w:val="00A720AC"/>
    <w:rsid w:val="00A7230B"/>
    <w:rsid w:val="00A75032"/>
    <w:rsid w:val="00A771FE"/>
    <w:rsid w:val="00A77903"/>
    <w:rsid w:val="00A80A21"/>
    <w:rsid w:val="00A813F3"/>
    <w:rsid w:val="00A81F16"/>
    <w:rsid w:val="00A83D53"/>
    <w:rsid w:val="00A84085"/>
    <w:rsid w:val="00A862FC"/>
    <w:rsid w:val="00A878E5"/>
    <w:rsid w:val="00A90098"/>
    <w:rsid w:val="00A90B72"/>
    <w:rsid w:val="00A90C72"/>
    <w:rsid w:val="00A9101C"/>
    <w:rsid w:val="00A9121B"/>
    <w:rsid w:val="00A91250"/>
    <w:rsid w:val="00A917CE"/>
    <w:rsid w:val="00A918BC"/>
    <w:rsid w:val="00A924E3"/>
    <w:rsid w:val="00A927EE"/>
    <w:rsid w:val="00A93111"/>
    <w:rsid w:val="00A94531"/>
    <w:rsid w:val="00A95222"/>
    <w:rsid w:val="00A9523C"/>
    <w:rsid w:val="00A952DC"/>
    <w:rsid w:val="00A95430"/>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4FB"/>
    <w:rsid w:val="00AB3812"/>
    <w:rsid w:val="00AB386C"/>
    <w:rsid w:val="00AB3EA7"/>
    <w:rsid w:val="00AB5385"/>
    <w:rsid w:val="00AB63C9"/>
    <w:rsid w:val="00AB6EBD"/>
    <w:rsid w:val="00AB7BCC"/>
    <w:rsid w:val="00AC0D89"/>
    <w:rsid w:val="00AC0DED"/>
    <w:rsid w:val="00AC0EDD"/>
    <w:rsid w:val="00AC24D4"/>
    <w:rsid w:val="00AC286A"/>
    <w:rsid w:val="00AC30A5"/>
    <w:rsid w:val="00AC3589"/>
    <w:rsid w:val="00AC538B"/>
    <w:rsid w:val="00AC6483"/>
    <w:rsid w:val="00AD00AA"/>
    <w:rsid w:val="00AD0CB0"/>
    <w:rsid w:val="00AD1131"/>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181"/>
    <w:rsid w:val="00AF39F4"/>
    <w:rsid w:val="00AF4D5D"/>
    <w:rsid w:val="00AF5525"/>
    <w:rsid w:val="00AF5F92"/>
    <w:rsid w:val="00AF66E6"/>
    <w:rsid w:val="00AF6B5D"/>
    <w:rsid w:val="00AF6F5A"/>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1A78"/>
    <w:rsid w:val="00B21ECB"/>
    <w:rsid w:val="00B22FCB"/>
    <w:rsid w:val="00B238C3"/>
    <w:rsid w:val="00B25031"/>
    <w:rsid w:val="00B25507"/>
    <w:rsid w:val="00B25813"/>
    <w:rsid w:val="00B30216"/>
    <w:rsid w:val="00B302D0"/>
    <w:rsid w:val="00B302E1"/>
    <w:rsid w:val="00B30754"/>
    <w:rsid w:val="00B30A0D"/>
    <w:rsid w:val="00B3150D"/>
    <w:rsid w:val="00B31F05"/>
    <w:rsid w:val="00B325B0"/>
    <w:rsid w:val="00B32C41"/>
    <w:rsid w:val="00B3398D"/>
    <w:rsid w:val="00B33CFE"/>
    <w:rsid w:val="00B3418A"/>
    <w:rsid w:val="00B34687"/>
    <w:rsid w:val="00B36D58"/>
    <w:rsid w:val="00B371AF"/>
    <w:rsid w:val="00B37B83"/>
    <w:rsid w:val="00B411C5"/>
    <w:rsid w:val="00B41242"/>
    <w:rsid w:val="00B415F6"/>
    <w:rsid w:val="00B417FD"/>
    <w:rsid w:val="00B4221C"/>
    <w:rsid w:val="00B42441"/>
    <w:rsid w:val="00B443CB"/>
    <w:rsid w:val="00B460C7"/>
    <w:rsid w:val="00B47F23"/>
    <w:rsid w:val="00B50FC3"/>
    <w:rsid w:val="00B51AB0"/>
    <w:rsid w:val="00B52640"/>
    <w:rsid w:val="00B528E7"/>
    <w:rsid w:val="00B536BA"/>
    <w:rsid w:val="00B55CB0"/>
    <w:rsid w:val="00B566E5"/>
    <w:rsid w:val="00B57CFB"/>
    <w:rsid w:val="00B60581"/>
    <w:rsid w:val="00B6134E"/>
    <w:rsid w:val="00B61815"/>
    <w:rsid w:val="00B618A0"/>
    <w:rsid w:val="00B621A3"/>
    <w:rsid w:val="00B6231A"/>
    <w:rsid w:val="00B63221"/>
    <w:rsid w:val="00B6329A"/>
    <w:rsid w:val="00B64CCA"/>
    <w:rsid w:val="00B65973"/>
    <w:rsid w:val="00B66115"/>
    <w:rsid w:val="00B67014"/>
    <w:rsid w:val="00B674D3"/>
    <w:rsid w:val="00B67713"/>
    <w:rsid w:val="00B70198"/>
    <w:rsid w:val="00B70339"/>
    <w:rsid w:val="00B71DBC"/>
    <w:rsid w:val="00B725C3"/>
    <w:rsid w:val="00B72D4B"/>
    <w:rsid w:val="00B7336A"/>
    <w:rsid w:val="00B73A8F"/>
    <w:rsid w:val="00B74E2C"/>
    <w:rsid w:val="00B7517C"/>
    <w:rsid w:val="00B75824"/>
    <w:rsid w:val="00B75AAE"/>
    <w:rsid w:val="00B75F43"/>
    <w:rsid w:val="00B762CA"/>
    <w:rsid w:val="00B765D6"/>
    <w:rsid w:val="00B7699A"/>
    <w:rsid w:val="00B76CD7"/>
    <w:rsid w:val="00B83049"/>
    <w:rsid w:val="00B833CC"/>
    <w:rsid w:val="00B84571"/>
    <w:rsid w:val="00B85144"/>
    <w:rsid w:val="00B851F7"/>
    <w:rsid w:val="00B8520A"/>
    <w:rsid w:val="00B875E8"/>
    <w:rsid w:val="00B919B5"/>
    <w:rsid w:val="00B920F3"/>
    <w:rsid w:val="00B92833"/>
    <w:rsid w:val="00B93A3A"/>
    <w:rsid w:val="00B94456"/>
    <w:rsid w:val="00B9758C"/>
    <w:rsid w:val="00B977B8"/>
    <w:rsid w:val="00BA0471"/>
    <w:rsid w:val="00BA0BC2"/>
    <w:rsid w:val="00BA0C2D"/>
    <w:rsid w:val="00BA0C40"/>
    <w:rsid w:val="00BA10DA"/>
    <w:rsid w:val="00BA1BC4"/>
    <w:rsid w:val="00BA4CC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2535"/>
    <w:rsid w:val="00BC4DAB"/>
    <w:rsid w:val="00BC5599"/>
    <w:rsid w:val="00BC5BDA"/>
    <w:rsid w:val="00BC67F5"/>
    <w:rsid w:val="00BC7865"/>
    <w:rsid w:val="00BC796E"/>
    <w:rsid w:val="00BC7FC9"/>
    <w:rsid w:val="00BD0D5C"/>
    <w:rsid w:val="00BD0D8B"/>
    <w:rsid w:val="00BD2C5E"/>
    <w:rsid w:val="00BD3224"/>
    <w:rsid w:val="00BD45EA"/>
    <w:rsid w:val="00BD49A7"/>
    <w:rsid w:val="00BD518E"/>
    <w:rsid w:val="00BD5884"/>
    <w:rsid w:val="00BD5B1A"/>
    <w:rsid w:val="00BD5D5C"/>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3"/>
    <w:rsid w:val="00C05745"/>
    <w:rsid w:val="00C063BB"/>
    <w:rsid w:val="00C067E5"/>
    <w:rsid w:val="00C06D53"/>
    <w:rsid w:val="00C07E91"/>
    <w:rsid w:val="00C07F57"/>
    <w:rsid w:val="00C1017C"/>
    <w:rsid w:val="00C10287"/>
    <w:rsid w:val="00C10472"/>
    <w:rsid w:val="00C10655"/>
    <w:rsid w:val="00C113EC"/>
    <w:rsid w:val="00C12367"/>
    <w:rsid w:val="00C1374D"/>
    <w:rsid w:val="00C13CEC"/>
    <w:rsid w:val="00C14121"/>
    <w:rsid w:val="00C1487A"/>
    <w:rsid w:val="00C150B4"/>
    <w:rsid w:val="00C1522B"/>
    <w:rsid w:val="00C15580"/>
    <w:rsid w:val="00C202A2"/>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248B"/>
    <w:rsid w:val="00C34412"/>
    <w:rsid w:val="00C346AB"/>
    <w:rsid w:val="00C34EDA"/>
    <w:rsid w:val="00C35028"/>
    <w:rsid w:val="00C361B7"/>
    <w:rsid w:val="00C364D3"/>
    <w:rsid w:val="00C373C7"/>
    <w:rsid w:val="00C37CC9"/>
    <w:rsid w:val="00C408B6"/>
    <w:rsid w:val="00C40C8D"/>
    <w:rsid w:val="00C41373"/>
    <w:rsid w:val="00C41C0A"/>
    <w:rsid w:val="00C42796"/>
    <w:rsid w:val="00C44207"/>
    <w:rsid w:val="00C445E1"/>
    <w:rsid w:val="00C459BE"/>
    <w:rsid w:val="00C45A4C"/>
    <w:rsid w:val="00C45EF1"/>
    <w:rsid w:val="00C4662F"/>
    <w:rsid w:val="00C46745"/>
    <w:rsid w:val="00C47303"/>
    <w:rsid w:val="00C500C4"/>
    <w:rsid w:val="00C50E69"/>
    <w:rsid w:val="00C542C1"/>
    <w:rsid w:val="00C55778"/>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0E5C"/>
    <w:rsid w:val="00C71790"/>
    <w:rsid w:val="00C717BD"/>
    <w:rsid w:val="00C72717"/>
    <w:rsid w:val="00C727CD"/>
    <w:rsid w:val="00C727FF"/>
    <w:rsid w:val="00C73256"/>
    <w:rsid w:val="00C73390"/>
    <w:rsid w:val="00C74BD8"/>
    <w:rsid w:val="00C75C43"/>
    <w:rsid w:val="00C76352"/>
    <w:rsid w:val="00C765C7"/>
    <w:rsid w:val="00C801E7"/>
    <w:rsid w:val="00C804E6"/>
    <w:rsid w:val="00C80AC8"/>
    <w:rsid w:val="00C80E69"/>
    <w:rsid w:val="00C819A3"/>
    <w:rsid w:val="00C822A8"/>
    <w:rsid w:val="00C83B14"/>
    <w:rsid w:val="00C84CE2"/>
    <w:rsid w:val="00C85CDE"/>
    <w:rsid w:val="00C87901"/>
    <w:rsid w:val="00C914DD"/>
    <w:rsid w:val="00C923EB"/>
    <w:rsid w:val="00C92E08"/>
    <w:rsid w:val="00C964D2"/>
    <w:rsid w:val="00C97052"/>
    <w:rsid w:val="00CA04BA"/>
    <w:rsid w:val="00CA0EF2"/>
    <w:rsid w:val="00CA1F0F"/>
    <w:rsid w:val="00CA3241"/>
    <w:rsid w:val="00CA32E2"/>
    <w:rsid w:val="00CA34C7"/>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449E"/>
    <w:rsid w:val="00CB5AD2"/>
    <w:rsid w:val="00CB70EA"/>
    <w:rsid w:val="00CB750C"/>
    <w:rsid w:val="00CB781E"/>
    <w:rsid w:val="00CC0723"/>
    <w:rsid w:val="00CC1A40"/>
    <w:rsid w:val="00CC2545"/>
    <w:rsid w:val="00CC2892"/>
    <w:rsid w:val="00CC3323"/>
    <w:rsid w:val="00CC3410"/>
    <w:rsid w:val="00CC4B81"/>
    <w:rsid w:val="00CC550A"/>
    <w:rsid w:val="00CC5B6E"/>
    <w:rsid w:val="00CC635F"/>
    <w:rsid w:val="00CC6CF9"/>
    <w:rsid w:val="00CC70E7"/>
    <w:rsid w:val="00CC7B1A"/>
    <w:rsid w:val="00CD2E2D"/>
    <w:rsid w:val="00CD32CF"/>
    <w:rsid w:val="00CD335A"/>
    <w:rsid w:val="00CD407F"/>
    <w:rsid w:val="00CD40F9"/>
    <w:rsid w:val="00CD48CE"/>
    <w:rsid w:val="00CD557E"/>
    <w:rsid w:val="00CD5CD2"/>
    <w:rsid w:val="00CD5F3D"/>
    <w:rsid w:val="00CD5FE7"/>
    <w:rsid w:val="00CD604B"/>
    <w:rsid w:val="00CD6EED"/>
    <w:rsid w:val="00CE0241"/>
    <w:rsid w:val="00CE031C"/>
    <w:rsid w:val="00CE06B3"/>
    <w:rsid w:val="00CE152A"/>
    <w:rsid w:val="00CE1BA4"/>
    <w:rsid w:val="00CE26CD"/>
    <w:rsid w:val="00CE6D3D"/>
    <w:rsid w:val="00CE6F91"/>
    <w:rsid w:val="00CE7AC6"/>
    <w:rsid w:val="00CE7F2F"/>
    <w:rsid w:val="00CE7FC8"/>
    <w:rsid w:val="00CF0710"/>
    <w:rsid w:val="00CF09C5"/>
    <w:rsid w:val="00CF18E7"/>
    <w:rsid w:val="00CF220C"/>
    <w:rsid w:val="00CF2371"/>
    <w:rsid w:val="00CF3904"/>
    <w:rsid w:val="00CF4AED"/>
    <w:rsid w:val="00CF6C69"/>
    <w:rsid w:val="00D01664"/>
    <w:rsid w:val="00D03243"/>
    <w:rsid w:val="00D038CC"/>
    <w:rsid w:val="00D03FF6"/>
    <w:rsid w:val="00D04BA7"/>
    <w:rsid w:val="00D061A3"/>
    <w:rsid w:val="00D10628"/>
    <w:rsid w:val="00D12991"/>
    <w:rsid w:val="00D1340E"/>
    <w:rsid w:val="00D13917"/>
    <w:rsid w:val="00D14739"/>
    <w:rsid w:val="00D147C8"/>
    <w:rsid w:val="00D15D18"/>
    <w:rsid w:val="00D16A2E"/>
    <w:rsid w:val="00D16C4A"/>
    <w:rsid w:val="00D17FF8"/>
    <w:rsid w:val="00D20034"/>
    <w:rsid w:val="00D201EF"/>
    <w:rsid w:val="00D20D11"/>
    <w:rsid w:val="00D225B4"/>
    <w:rsid w:val="00D22B60"/>
    <w:rsid w:val="00D239A5"/>
    <w:rsid w:val="00D24F5C"/>
    <w:rsid w:val="00D250AD"/>
    <w:rsid w:val="00D267B2"/>
    <w:rsid w:val="00D273ED"/>
    <w:rsid w:val="00D279EF"/>
    <w:rsid w:val="00D27B34"/>
    <w:rsid w:val="00D27CE6"/>
    <w:rsid w:val="00D303D6"/>
    <w:rsid w:val="00D31311"/>
    <w:rsid w:val="00D32A3E"/>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5C"/>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69C1"/>
    <w:rsid w:val="00D57BCC"/>
    <w:rsid w:val="00D57D83"/>
    <w:rsid w:val="00D57E5A"/>
    <w:rsid w:val="00D6005A"/>
    <w:rsid w:val="00D60EE3"/>
    <w:rsid w:val="00D61367"/>
    <w:rsid w:val="00D619B5"/>
    <w:rsid w:val="00D61CB1"/>
    <w:rsid w:val="00D632A2"/>
    <w:rsid w:val="00D63F79"/>
    <w:rsid w:val="00D64682"/>
    <w:rsid w:val="00D65605"/>
    <w:rsid w:val="00D67119"/>
    <w:rsid w:val="00D67AF2"/>
    <w:rsid w:val="00D70A85"/>
    <w:rsid w:val="00D71D03"/>
    <w:rsid w:val="00D73299"/>
    <w:rsid w:val="00D749FB"/>
    <w:rsid w:val="00D76566"/>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0DBF"/>
    <w:rsid w:val="00DA1147"/>
    <w:rsid w:val="00DA247F"/>
    <w:rsid w:val="00DA2E60"/>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0D17"/>
    <w:rsid w:val="00DC14CB"/>
    <w:rsid w:val="00DC32E6"/>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DEA"/>
    <w:rsid w:val="00DD6171"/>
    <w:rsid w:val="00DD63E7"/>
    <w:rsid w:val="00DD727A"/>
    <w:rsid w:val="00DD73A4"/>
    <w:rsid w:val="00DD787E"/>
    <w:rsid w:val="00DD7EE4"/>
    <w:rsid w:val="00DE2AC2"/>
    <w:rsid w:val="00DE2F17"/>
    <w:rsid w:val="00DE3223"/>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017A"/>
    <w:rsid w:val="00E0231E"/>
    <w:rsid w:val="00E03F93"/>
    <w:rsid w:val="00E04C16"/>
    <w:rsid w:val="00E04C92"/>
    <w:rsid w:val="00E0554D"/>
    <w:rsid w:val="00E05EA6"/>
    <w:rsid w:val="00E05ED3"/>
    <w:rsid w:val="00E106F4"/>
    <w:rsid w:val="00E1159D"/>
    <w:rsid w:val="00E11B68"/>
    <w:rsid w:val="00E12AF6"/>
    <w:rsid w:val="00E135CE"/>
    <w:rsid w:val="00E142D4"/>
    <w:rsid w:val="00E145C5"/>
    <w:rsid w:val="00E15DD0"/>
    <w:rsid w:val="00E1666A"/>
    <w:rsid w:val="00E178A6"/>
    <w:rsid w:val="00E17B42"/>
    <w:rsid w:val="00E17DDB"/>
    <w:rsid w:val="00E20979"/>
    <w:rsid w:val="00E21A5B"/>
    <w:rsid w:val="00E23330"/>
    <w:rsid w:val="00E238A6"/>
    <w:rsid w:val="00E23FCD"/>
    <w:rsid w:val="00E24850"/>
    <w:rsid w:val="00E26AF6"/>
    <w:rsid w:val="00E2762F"/>
    <w:rsid w:val="00E305B5"/>
    <w:rsid w:val="00E312DC"/>
    <w:rsid w:val="00E31D05"/>
    <w:rsid w:val="00E32232"/>
    <w:rsid w:val="00E3299E"/>
    <w:rsid w:val="00E32E44"/>
    <w:rsid w:val="00E33FC3"/>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088"/>
    <w:rsid w:val="00E543D4"/>
    <w:rsid w:val="00E5547A"/>
    <w:rsid w:val="00E55559"/>
    <w:rsid w:val="00E55E26"/>
    <w:rsid w:val="00E564E8"/>
    <w:rsid w:val="00E56932"/>
    <w:rsid w:val="00E56DB9"/>
    <w:rsid w:val="00E57099"/>
    <w:rsid w:val="00E61073"/>
    <w:rsid w:val="00E6303E"/>
    <w:rsid w:val="00E63828"/>
    <w:rsid w:val="00E649B7"/>
    <w:rsid w:val="00E649EE"/>
    <w:rsid w:val="00E65DE0"/>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4BCA"/>
    <w:rsid w:val="00EA530D"/>
    <w:rsid w:val="00EA60C1"/>
    <w:rsid w:val="00EA6136"/>
    <w:rsid w:val="00EA6D18"/>
    <w:rsid w:val="00EB022C"/>
    <w:rsid w:val="00EB0467"/>
    <w:rsid w:val="00EB1B4A"/>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6E39"/>
    <w:rsid w:val="00EC70E5"/>
    <w:rsid w:val="00EC716B"/>
    <w:rsid w:val="00ED0174"/>
    <w:rsid w:val="00ED06E0"/>
    <w:rsid w:val="00ED09BC"/>
    <w:rsid w:val="00ED0B25"/>
    <w:rsid w:val="00ED1F58"/>
    <w:rsid w:val="00ED2D27"/>
    <w:rsid w:val="00ED5409"/>
    <w:rsid w:val="00ED56D3"/>
    <w:rsid w:val="00ED5D9E"/>
    <w:rsid w:val="00EE0AD6"/>
    <w:rsid w:val="00EE445E"/>
    <w:rsid w:val="00EE60E8"/>
    <w:rsid w:val="00EE61A2"/>
    <w:rsid w:val="00EF056A"/>
    <w:rsid w:val="00EF0FF3"/>
    <w:rsid w:val="00EF1543"/>
    <w:rsid w:val="00EF1F0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5E36"/>
    <w:rsid w:val="00F10C91"/>
    <w:rsid w:val="00F1187B"/>
    <w:rsid w:val="00F11DC8"/>
    <w:rsid w:val="00F132AA"/>
    <w:rsid w:val="00F13DEB"/>
    <w:rsid w:val="00F13F2E"/>
    <w:rsid w:val="00F1408E"/>
    <w:rsid w:val="00F14739"/>
    <w:rsid w:val="00F149EC"/>
    <w:rsid w:val="00F14C9A"/>
    <w:rsid w:val="00F15BB6"/>
    <w:rsid w:val="00F16BAF"/>
    <w:rsid w:val="00F171F5"/>
    <w:rsid w:val="00F20D6F"/>
    <w:rsid w:val="00F2547E"/>
    <w:rsid w:val="00F2559E"/>
    <w:rsid w:val="00F2621C"/>
    <w:rsid w:val="00F2707F"/>
    <w:rsid w:val="00F27E75"/>
    <w:rsid w:val="00F301AF"/>
    <w:rsid w:val="00F30D8F"/>
    <w:rsid w:val="00F3109B"/>
    <w:rsid w:val="00F34BD4"/>
    <w:rsid w:val="00F3522C"/>
    <w:rsid w:val="00F368AB"/>
    <w:rsid w:val="00F36999"/>
    <w:rsid w:val="00F373D9"/>
    <w:rsid w:val="00F4002C"/>
    <w:rsid w:val="00F4085A"/>
    <w:rsid w:val="00F41213"/>
    <w:rsid w:val="00F41387"/>
    <w:rsid w:val="00F429E8"/>
    <w:rsid w:val="00F43901"/>
    <w:rsid w:val="00F43B5F"/>
    <w:rsid w:val="00F43C14"/>
    <w:rsid w:val="00F4529C"/>
    <w:rsid w:val="00F45A20"/>
    <w:rsid w:val="00F45C9E"/>
    <w:rsid w:val="00F46A50"/>
    <w:rsid w:val="00F50657"/>
    <w:rsid w:val="00F50BBD"/>
    <w:rsid w:val="00F50CE4"/>
    <w:rsid w:val="00F50E9C"/>
    <w:rsid w:val="00F5119A"/>
    <w:rsid w:val="00F53566"/>
    <w:rsid w:val="00F53681"/>
    <w:rsid w:val="00F55C5F"/>
    <w:rsid w:val="00F5606B"/>
    <w:rsid w:val="00F56C37"/>
    <w:rsid w:val="00F604BD"/>
    <w:rsid w:val="00F60B3B"/>
    <w:rsid w:val="00F61BE6"/>
    <w:rsid w:val="00F61C12"/>
    <w:rsid w:val="00F61D5D"/>
    <w:rsid w:val="00F61E1F"/>
    <w:rsid w:val="00F62412"/>
    <w:rsid w:val="00F62D8C"/>
    <w:rsid w:val="00F6392F"/>
    <w:rsid w:val="00F64F32"/>
    <w:rsid w:val="00F653A3"/>
    <w:rsid w:val="00F657D2"/>
    <w:rsid w:val="00F65BB9"/>
    <w:rsid w:val="00F67292"/>
    <w:rsid w:val="00F67E3D"/>
    <w:rsid w:val="00F70A9C"/>
    <w:rsid w:val="00F70D29"/>
    <w:rsid w:val="00F7155A"/>
    <w:rsid w:val="00F72A04"/>
    <w:rsid w:val="00F738D4"/>
    <w:rsid w:val="00F73BD9"/>
    <w:rsid w:val="00F73CDC"/>
    <w:rsid w:val="00F75151"/>
    <w:rsid w:val="00F762F3"/>
    <w:rsid w:val="00F77FDE"/>
    <w:rsid w:val="00F81311"/>
    <w:rsid w:val="00F81BFE"/>
    <w:rsid w:val="00F82591"/>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739"/>
    <w:rsid w:val="00F948AF"/>
    <w:rsid w:val="00F94A97"/>
    <w:rsid w:val="00F94C31"/>
    <w:rsid w:val="00F94E5C"/>
    <w:rsid w:val="00F94EC7"/>
    <w:rsid w:val="00F951A6"/>
    <w:rsid w:val="00F96A9A"/>
    <w:rsid w:val="00F96BC2"/>
    <w:rsid w:val="00F96EE5"/>
    <w:rsid w:val="00FA14DE"/>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D40"/>
    <w:rsid w:val="00FC3F82"/>
    <w:rsid w:val="00FC5CCA"/>
    <w:rsid w:val="00FC65C3"/>
    <w:rsid w:val="00FC65CD"/>
    <w:rsid w:val="00FC691E"/>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605"/>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BE"/>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1AEE"/>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A1A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1AEE"/>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1AEE"/>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A1A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1AEE"/>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75447506">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6978479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tp://www.3gpp.org/tsg_geran/TSG_GERAN/AD-HOCs/Ad-hoc_GERAN1-GERAN2_CIoT/Docs/GPC150157.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ftp://www.3gpp.org/tsg_geran/TSG_GERAN/GERAN_62_Valencia/Docs/GP-140421.zip" TargetMode="External"/><Relationship Id="rId4" Type="http://schemas.microsoft.com/office/2007/relationships/stylesWithEffects" Target="stylesWithEffects.xml"/><Relationship Id="rId9" Type="http://schemas.openxmlformats.org/officeDocument/2006/relationships/hyperlink" Target="ftp://www.3gpp.org/tsg_geran/TSG_GERAN/AD-HOCs/Ad-hoc_GERAN1-GERAN2_CIoT/Docs/GPC150099.zip"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263D4-C183-4F9C-A5DA-BE15B03DD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1972</Words>
  <Characters>11245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13191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MåS</cp:lastModifiedBy>
  <cp:revision>3</cp:revision>
  <cp:lastPrinted>2013-02-08T15:42:00Z</cp:lastPrinted>
  <dcterms:created xsi:type="dcterms:W3CDTF">2015-04-19T19:43:00Z</dcterms:created>
  <dcterms:modified xsi:type="dcterms:W3CDTF">2015-04-19T19:43:00Z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